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CD" w:rsidRPr="001266E8" w:rsidRDefault="00640FCD" w:rsidP="00CD0F12">
      <w:pPr>
        <w:pStyle w:val="Title"/>
        <w:rPr>
          <w:b w:val="0"/>
          <w:bCs w:val="0"/>
        </w:rPr>
      </w:pPr>
      <w:r w:rsidRPr="001266E8">
        <w:rPr>
          <w:b w:val="0"/>
          <w:bCs w:val="0"/>
        </w:rPr>
        <w:t>LATVIJAS REPUBLIKA</w:t>
      </w:r>
    </w:p>
    <w:p w:rsidR="00640FCD" w:rsidRPr="001266E8" w:rsidRDefault="00640FCD">
      <w:pPr>
        <w:pStyle w:val="Title"/>
      </w:pPr>
      <w:r w:rsidRPr="001266E8">
        <w:t>Daugavpils pilsētas dome</w:t>
      </w:r>
    </w:p>
    <w:p w:rsidR="00640FCD" w:rsidRPr="001266E8" w:rsidRDefault="00640FCD">
      <w:pPr>
        <w:pStyle w:val="Title"/>
        <w:rPr>
          <w:b w:val="0"/>
          <w:bCs w:val="0"/>
          <w:caps w:val="0"/>
        </w:rPr>
      </w:pPr>
      <w:proofErr w:type="spellStart"/>
      <w:r w:rsidRPr="001266E8">
        <w:rPr>
          <w:b w:val="0"/>
          <w:bCs w:val="0"/>
          <w:caps w:val="0"/>
        </w:rPr>
        <w:t>reģ.Nr</w:t>
      </w:r>
      <w:proofErr w:type="spellEnd"/>
      <w:r w:rsidRPr="001266E8">
        <w:rPr>
          <w:b w:val="0"/>
          <w:bCs w:val="0"/>
          <w:caps w:val="0"/>
        </w:rPr>
        <w:t>. 90000077325</w:t>
      </w:r>
    </w:p>
    <w:p w:rsidR="00640FCD" w:rsidRPr="001266E8" w:rsidRDefault="00640FCD">
      <w:pPr>
        <w:pStyle w:val="Title"/>
        <w:rPr>
          <w:caps w:val="0"/>
        </w:rPr>
      </w:pPr>
      <w:proofErr w:type="spellStart"/>
      <w:r w:rsidRPr="001266E8">
        <w:rPr>
          <w:b w:val="0"/>
          <w:bCs w:val="0"/>
          <w:caps w:val="0"/>
        </w:rPr>
        <w:t>Kr.Valdemāra</w:t>
      </w:r>
      <w:proofErr w:type="spellEnd"/>
      <w:r w:rsidRPr="001266E8">
        <w:rPr>
          <w:b w:val="0"/>
          <w:bCs w:val="0"/>
          <w:caps w:val="0"/>
        </w:rPr>
        <w:t xml:space="preserve"> iela 1, Daugavpils, LV-5401</w:t>
      </w:r>
    </w:p>
    <w:p w:rsidR="00964409" w:rsidRPr="001266E8" w:rsidRDefault="00964409" w:rsidP="0012405D">
      <w:pPr>
        <w:pStyle w:val="Title"/>
        <w:jc w:val="left"/>
      </w:pPr>
    </w:p>
    <w:p w:rsidR="00964409" w:rsidRPr="001266E8" w:rsidRDefault="00964409" w:rsidP="00964409">
      <w:pPr>
        <w:spacing w:after="120"/>
        <w:jc w:val="center"/>
        <w:rPr>
          <w:bCs/>
          <w:lang w:val="lv-LV"/>
        </w:rPr>
      </w:pPr>
      <w:r w:rsidRPr="001266E8">
        <w:rPr>
          <w:bCs/>
          <w:lang w:val="lv-LV"/>
        </w:rPr>
        <w:t xml:space="preserve">Iepirkums saskaņā ar Publisko iepirkumu likuma </w:t>
      </w:r>
      <w:r w:rsidRPr="001266E8">
        <w:rPr>
          <w:bCs/>
          <w:lang w:val="lv-LV"/>
        </w:rPr>
        <w:br/>
        <w:t>10.panta pirmajā daļā noteiktajā kārtībā (2.pielikuma pakalpojums)</w:t>
      </w:r>
    </w:p>
    <w:p w:rsidR="00964409" w:rsidRPr="001266E8" w:rsidRDefault="00964409" w:rsidP="00964409">
      <w:pPr>
        <w:jc w:val="center"/>
        <w:rPr>
          <w:b/>
          <w:bCs/>
          <w:lang w:val="lv-LV"/>
        </w:rPr>
      </w:pPr>
      <w:r w:rsidRPr="001266E8">
        <w:rPr>
          <w:b/>
          <w:lang w:val="lv-LV"/>
        </w:rPr>
        <w:t>“</w:t>
      </w:r>
      <w:r w:rsidRPr="001266E8">
        <w:rPr>
          <w:b/>
          <w:bCs/>
          <w:lang w:val="lv-LV"/>
        </w:rPr>
        <w:t xml:space="preserve">Ēdināšanas pakalpojuma sniegšana Daugavpils pilsētas pašvaldības </w:t>
      </w:r>
    </w:p>
    <w:p w:rsidR="00964409" w:rsidRPr="001266E8" w:rsidRDefault="00964409" w:rsidP="00964409">
      <w:pPr>
        <w:jc w:val="center"/>
        <w:rPr>
          <w:b/>
          <w:bCs/>
          <w:lang w:val="lv-LV"/>
        </w:rPr>
      </w:pPr>
      <w:r w:rsidRPr="001266E8">
        <w:rPr>
          <w:b/>
          <w:bCs/>
          <w:lang w:val="lv-LV"/>
        </w:rPr>
        <w:t>organizētajās sporta nometnēs</w:t>
      </w:r>
      <w:r w:rsidRPr="001266E8">
        <w:rPr>
          <w:b/>
          <w:lang w:val="lv-LV"/>
        </w:rPr>
        <w:t>”</w:t>
      </w:r>
    </w:p>
    <w:p w:rsidR="00964409" w:rsidRPr="001266E8" w:rsidRDefault="00964409" w:rsidP="00964409">
      <w:pPr>
        <w:jc w:val="center"/>
        <w:rPr>
          <w:lang w:val="lv-LV"/>
        </w:rPr>
      </w:pPr>
      <w:r w:rsidRPr="001266E8">
        <w:rPr>
          <w:lang w:val="lv-LV"/>
        </w:rPr>
        <w:t xml:space="preserve">identifikācijas numurs </w:t>
      </w:r>
      <w:r w:rsidRPr="001266E8">
        <w:rPr>
          <w:b/>
          <w:lang w:val="lv-LV"/>
        </w:rPr>
        <w:t>DPD 2017/61</w:t>
      </w:r>
    </w:p>
    <w:p w:rsidR="00964409" w:rsidRPr="001266E8" w:rsidRDefault="00964409" w:rsidP="00964409">
      <w:pPr>
        <w:rPr>
          <w:lang w:val="lv-LV"/>
        </w:rPr>
      </w:pPr>
    </w:p>
    <w:p w:rsidR="00964409" w:rsidRPr="001266E8" w:rsidRDefault="00964409" w:rsidP="00964409">
      <w:pPr>
        <w:pStyle w:val="Heading1"/>
      </w:pPr>
      <w:proofErr w:type="spellStart"/>
      <w:r w:rsidRPr="001266E8">
        <w:t>Iepirkumu</w:t>
      </w:r>
      <w:proofErr w:type="spellEnd"/>
      <w:r w:rsidRPr="001266E8">
        <w:t xml:space="preserve"> </w:t>
      </w:r>
      <w:proofErr w:type="spellStart"/>
      <w:r w:rsidRPr="001266E8">
        <w:t>komisijas</w:t>
      </w:r>
      <w:proofErr w:type="spellEnd"/>
      <w:r w:rsidRPr="001266E8">
        <w:t xml:space="preserve"> </w:t>
      </w:r>
      <w:proofErr w:type="spellStart"/>
      <w:r w:rsidRPr="001266E8">
        <w:t>sēdes</w:t>
      </w:r>
      <w:proofErr w:type="spellEnd"/>
      <w:r w:rsidRPr="001266E8">
        <w:t xml:space="preserve"> </w:t>
      </w:r>
      <w:proofErr w:type="spellStart"/>
      <w:r w:rsidRPr="001266E8">
        <w:t>protokols</w:t>
      </w:r>
      <w:proofErr w:type="spellEnd"/>
      <w:r w:rsidRPr="001266E8">
        <w:t xml:space="preserve"> </w:t>
      </w:r>
      <w:proofErr w:type="spellStart"/>
      <w:r w:rsidRPr="001266E8">
        <w:t>Nr</w:t>
      </w:r>
      <w:proofErr w:type="spellEnd"/>
      <w:r w:rsidRPr="001266E8">
        <w:t>.</w:t>
      </w:r>
      <w:r w:rsidR="00203868" w:rsidRPr="001266E8">
        <w:t xml:space="preserve"> 5</w:t>
      </w:r>
    </w:p>
    <w:p w:rsidR="00964409" w:rsidRPr="001266E8" w:rsidRDefault="00964409" w:rsidP="00964409">
      <w:pPr>
        <w:jc w:val="center"/>
        <w:rPr>
          <w:lang w:val="lv-LV"/>
        </w:rPr>
      </w:pPr>
    </w:p>
    <w:p w:rsidR="00964409" w:rsidRPr="001266E8" w:rsidRDefault="00964409" w:rsidP="00964409">
      <w:pPr>
        <w:pStyle w:val="Header"/>
        <w:tabs>
          <w:tab w:val="clear" w:pos="4153"/>
          <w:tab w:val="clear" w:pos="8306"/>
        </w:tabs>
        <w:rPr>
          <w:lang w:val="lv-LV"/>
        </w:rPr>
      </w:pPr>
      <w:r w:rsidRPr="001266E8">
        <w:rPr>
          <w:lang w:val="lv-LV"/>
        </w:rPr>
        <w:t xml:space="preserve">2017.gada </w:t>
      </w:r>
      <w:r w:rsidR="00203868" w:rsidRPr="001266E8">
        <w:rPr>
          <w:lang w:val="lv-LV"/>
        </w:rPr>
        <w:t>22</w:t>
      </w:r>
      <w:r w:rsidR="00B117C9" w:rsidRPr="001266E8">
        <w:rPr>
          <w:lang w:val="lv-LV"/>
        </w:rPr>
        <w:t>.</w:t>
      </w:r>
      <w:r w:rsidRPr="001266E8">
        <w:rPr>
          <w:lang w:val="lv-LV"/>
        </w:rPr>
        <w:t>maijā</w:t>
      </w:r>
    </w:p>
    <w:p w:rsidR="00964409" w:rsidRPr="001266E8" w:rsidRDefault="00964409" w:rsidP="00964409">
      <w:pPr>
        <w:pStyle w:val="Header"/>
        <w:tabs>
          <w:tab w:val="clear" w:pos="4153"/>
          <w:tab w:val="clear" w:pos="8306"/>
        </w:tabs>
        <w:rPr>
          <w:lang w:val="lv-LV"/>
        </w:rPr>
      </w:pPr>
    </w:p>
    <w:p w:rsidR="00964409" w:rsidRPr="001266E8" w:rsidRDefault="00964409" w:rsidP="00964409">
      <w:pPr>
        <w:rPr>
          <w:lang w:val="lv-LV"/>
        </w:rPr>
      </w:pPr>
      <w:r w:rsidRPr="001266E8">
        <w:rPr>
          <w:lang w:val="lv-LV"/>
        </w:rPr>
        <w:t xml:space="preserve">SĒDE NOTIEK Daugavpilī, </w:t>
      </w:r>
      <w:proofErr w:type="spellStart"/>
      <w:r w:rsidRPr="001266E8">
        <w:rPr>
          <w:lang w:val="lv-LV"/>
        </w:rPr>
        <w:t>K.Valdemāra</w:t>
      </w:r>
      <w:proofErr w:type="spellEnd"/>
      <w:r w:rsidRPr="001266E8">
        <w:rPr>
          <w:lang w:val="lv-LV"/>
        </w:rPr>
        <w:t xml:space="preserve"> ielā 1, 306. kabinetā</w:t>
      </w:r>
    </w:p>
    <w:p w:rsidR="00964409" w:rsidRPr="001266E8" w:rsidRDefault="00964409" w:rsidP="00964409">
      <w:pPr>
        <w:pStyle w:val="Header"/>
        <w:tabs>
          <w:tab w:val="clear" w:pos="4153"/>
          <w:tab w:val="clear" w:pos="8306"/>
        </w:tabs>
        <w:rPr>
          <w:lang w:val="lv-LV"/>
        </w:rPr>
      </w:pPr>
      <w:r w:rsidRPr="001266E8">
        <w:rPr>
          <w:lang w:val="lv-LV"/>
        </w:rPr>
        <w:t xml:space="preserve">SĒDE SĀKAS plkst. </w:t>
      </w:r>
      <w:r w:rsidR="008C7F1D">
        <w:rPr>
          <w:lang w:val="lv-LV"/>
        </w:rPr>
        <w:t>8</w:t>
      </w:r>
      <w:r w:rsidR="00BF6FC2" w:rsidRPr="001266E8">
        <w:rPr>
          <w:lang w:val="lv-LV"/>
        </w:rPr>
        <w:t>:00</w:t>
      </w:r>
    </w:p>
    <w:p w:rsidR="00964409" w:rsidRPr="001266E8" w:rsidRDefault="00964409" w:rsidP="00964409">
      <w:pPr>
        <w:spacing w:after="120"/>
        <w:rPr>
          <w:lang w:val="lv-LV"/>
        </w:rPr>
      </w:pPr>
      <w:r w:rsidRPr="001266E8">
        <w:rPr>
          <w:lang w:val="lv-LV"/>
        </w:rPr>
        <w:t>SĒDĒ PIEDALĀS, KOMISIJA ŠĀDĀ SASTĀVĀ: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964409" w:rsidRPr="001266E8" w:rsidTr="00BC5FE8">
        <w:tc>
          <w:tcPr>
            <w:tcW w:w="2802" w:type="dxa"/>
          </w:tcPr>
          <w:p w:rsidR="00964409" w:rsidRPr="001266E8" w:rsidRDefault="00964409" w:rsidP="00BC5FE8">
            <w:pPr>
              <w:rPr>
                <w:lang w:val="lv-LV"/>
              </w:rPr>
            </w:pPr>
            <w:r w:rsidRPr="001266E8">
              <w:rPr>
                <w:lang w:val="lv-LV"/>
              </w:rPr>
              <w:t>Komisijas priekšsēdētāja</w:t>
            </w:r>
          </w:p>
          <w:p w:rsidR="00964409" w:rsidRPr="001266E8" w:rsidRDefault="00964409" w:rsidP="00BC5FE8">
            <w:pPr>
              <w:rPr>
                <w:lang w:val="lv-LV"/>
              </w:rPr>
            </w:pPr>
          </w:p>
        </w:tc>
        <w:tc>
          <w:tcPr>
            <w:tcW w:w="6319" w:type="dxa"/>
          </w:tcPr>
          <w:p w:rsidR="00964409" w:rsidRPr="001266E8" w:rsidRDefault="00964409" w:rsidP="00BC5FE8">
            <w:pPr>
              <w:spacing w:after="120"/>
              <w:jc w:val="both"/>
              <w:rPr>
                <w:lang w:val="lv-LV"/>
              </w:rPr>
            </w:pPr>
            <w:r w:rsidRPr="001266E8">
              <w:rPr>
                <w:lang w:val="lv-LV"/>
              </w:rPr>
              <w:t>Jurate Kornutjaka – Daugavpils pilsētas domes Centralizēto iepirkumu nodaļas vadītāja,</w:t>
            </w:r>
          </w:p>
        </w:tc>
      </w:tr>
      <w:tr w:rsidR="00964409" w:rsidRPr="001266E8" w:rsidTr="00BC5FE8">
        <w:tc>
          <w:tcPr>
            <w:tcW w:w="2802" w:type="dxa"/>
          </w:tcPr>
          <w:p w:rsidR="00964409" w:rsidRPr="001266E8" w:rsidRDefault="00964409" w:rsidP="00BC5FE8">
            <w:pPr>
              <w:rPr>
                <w:lang w:val="lv-LV"/>
              </w:rPr>
            </w:pPr>
            <w:r w:rsidRPr="001266E8">
              <w:rPr>
                <w:lang w:val="lv-LV"/>
              </w:rPr>
              <w:t>Komisijas locekļi</w:t>
            </w:r>
          </w:p>
        </w:tc>
        <w:tc>
          <w:tcPr>
            <w:tcW w:w="6319" w:type="dxa"/>
          </w:tcPr>
          <w:p w:rsidR="00964409" w:rsidRPr="001266E8" w:rsidRDefault="00964409" w:rsidP="00BC5FE8">
            <w:pPr>
              <w:spacing w:after="120"/>
              <w:jc w:val="both"/>
            </w:pPr>
            <w:r w:rsidRPr="001266E8">
              <w:t xml:space="preserve">Kristīne </w:t>
            </w:r>
            <w:proofErr w:type="spellStart"/>
            <w:r w:rsidRPr="001266E8">
              <w:t>Šede</w:t>
            </w:r>
            <w:proofErr w:type="spellEnd"/>
            <w:r w:rsidRPr="001266E8">
              <w:t xml:space="preserve"> – Daugavpils </w:t>
            </w:r>
            <w:proofErr w:type="spellStart"/>
            <w:r w:rsidRPr="001266E8">
              <w:t>pilsētas</w:t>
            </w:r>
            <w:proofErr w:type="spellEnd"/>
            <w:r w:rsidRPr="001266E8">
              <w:t xml:space="preserve"> domes </w:t>
            </w:r>
            <w:proofErr w:type="spellStart"/>
            <w:r w:rsidRPr="001266E8">
              <w:t>Centralizēto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iepirkumu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nodaļas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juriste</w:t>
            </w:r>
            <w:proofErr w:type="spellEnd"/>
            <w:r w:rsidRPr="001266E8">
              <w:t>,</w:t>
            </w:r>
          </w:p>
          <w:p w:rsidR="00BF6FC2" w:rsidRPr="001266E8" w:rsidRDefault="00291E9C" w:rsidP="00BC5FE8">
            <w:pPr>
              <w:spacing w:after="120"/>
              <w:jc w:val="both"/>
            </w:pPr>
            <w:proofErr w:type="spellStart"/>
            <w:r w:rsidRPr="001266E8">
              <w:t>Valērija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Petrova</w:t>
            </w:r>
            <w:proofErr w:type="spellEnd"/>
            <w:r w:rsidRPr="001266E8">
              <w:t xml:space="preserve"> – Daugavpils </w:t>
            </w:r>
            <w:proofErr w:type="spellStart"/>
            <w:r w:rsidRPr="001266E8">
              <w:t>pilsētas</w:t>
            </w:r>
            <w:proofErr w:type="spellEnd"/>
            <w:r w:rsidRPr="001266E8">
              <w:t xml:space="preserve"> domes </w:t>
            </w:r>
            <w:proofErr w:type="spellStart"/>
            <w:r w:rsidRPr="001266E8">
              <w:t>Sporta</w:t>
            </w:r>
            <w:proofErr w:type="spellEnd"/>
            <w:r w:rsidRPr="001266E8">
              <w:t xml:space="preserve"> un </w:t>
            </w:r>
            <w:proofErr w:type="spellStart"/>
            <w:r w:rsidRPr="001266E8">
              <w:t>jaunatnes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departamenta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juriskonsults</w:t>
            </w:r>
            <w:proofErr w:type="spellEnd"/>
            <w:r w:rsidRPr="001266E8">
              <w:t>,</w:t>
            </w:r>
          </w:p>
        </w:tc>
      </w:tr>
      <w:tr w:rsidR="00964409" w:rsidRPr="001266E8" w:rsidTr="00BC5FE8">
        <w:tc>
          <w:tcPr>
            <w:tcW w:w="2802" w:type="dxa"/>
          </w:tcPr>
          <w:p w:rsidR="00964409" w:rsidRPr="001266E8" w:rsidRDefault="00964409" w:rsidP="00BC5FE8">
            <w:pPr>
              <w:rPr>
                <w:lang w:val="lv-LV"/>
              </w:rPr>
            </w:pPr>
            <w:r w:rsidRPr="001266E8">
              <w:rPr>
                <w:lang w:val="lv-LV"/>
              </w:rPr>
              <w:t xml:space="preserve">PROTOKOLĒ komisijas locekle: </w:t>
            </w:r>
          </w:p>
        </w:tc>
        <w:tc>
          <w:tcPr>
            <w:tcW w:w="6319" w:type="dxa"/>
          </w:tcPr>
          <w:p w:rsidR="00964409" w:rsidRPr="001266E8" w:rsidRDefault="00964409" w:rsidP="00BC5F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  <w:r w:rsidRPr="001266E8">
              <w:rPr>
                <w:lang w:val="en-US"/>
              </w:rPr>
              <w:t xml:space="preserve">Kristīne </w:t>
            </w:r>
            <w:proofErr w:type="spellStart"/>
            <w:r w:rsidRPr="001266E8">
              <w:rPr>
                <w:lang w:val="en-US"/>
              </w:rPr>
              <w:t>Šede</w:t>
            </w:r>
            <w:proofErr w:type="spellEnd"/>
            <w:r w:rsidRPr="001266E8">
              <w:rPr>
                <w:lang w:val="lv-LV"/>
              </w:rPr>
              <w:t xml:space="preserve">.  </w:t>
            </w:r>
          </w:p>
        </w:tc>
      </w:tr>
    </w:tbl>
    <w:p w:rsidR="00964409" w:rsidRPr="001266E8" w:rsidRDefault="00964409" w:rsidP="00964409">
      <w:pPr>
        <w:jc w:val="both"/>
        <w:rPr>
          <w:lang w:val="lv-LV"/>
        </w:rPr>
      </w:pPr>
    </w:p>
    <w:p w:rsidR="00964409" w:rsidRPr="001266E8" w:rsidRDefault="00964409" w:rsidP="00964409">
      <w:pPr>
        <w:jc w:val="both"/>
        <w:rPr>
          <w:lang w:val="lv-LV"/>
        </w:rPr>
      </w:pPr>
      <w:r w:rsidRPr="001266E8">
        <w:rPr>
          <w:lang w:val="lv-LV"/>
        </w:rPr>
        <w:t>KOMISIJAS IZVEIDOŠANAS PAMATS: Domes 2017.gada 26.aprīļa rīkojums Nr.</w:t>
      </w:r>
      <w:r w:rsidR="00291E9C" w:rsidRPr="001266E8">
        <w:rPr>
          <w:lang w:val="lv-LV"/>
        </w:rPr>
        <w:t>170; Domes 2017.gada 17.maija rīkojums Nr.197 “Par grozījumu Daugavpils pilsētas domes 2017.gada 26.aprīļa rīkojumā Nr.170 “Par iepirkuma komisijas izveidošanu””</w:t>
      </w:r>
    </w:p>
    <w:p w:rsidR="004450F9" w:rsidRPr="001266E8" w:rsidRDefault="004450F9" w:rsidP="004450F9">
      <w:pPr>
        <w:jc w:val="both"/>
        <w:rPr>
          <w:lang w:val="lv-LV"/>
        </w:rPr>
      </w:pPr>
    </w:p>
    <w:p w:rsidR="004450F9" w:rsidRPr="001266E8" w:rsidRDefault="004450F9" w:rsidP="008C7F1D">
      <w:pPr>
        <w:pStyle w:val="BodyText"/>
        <w:spacing w:after="120"/>
        <w:rPr>
          <w:szCs w:val="24"/>
        </w:rPr>
      </w:pPr>
      <w:r w:rsidRPr="001266E8">
        <w:rPr>
          <w:szCs w:val="24"/>
        </w:rPr>
        <w:t xml:space="preserve">IEPIRKUMS IZSLUDINĀTS: </w:t>
      </w:r>
      <w:r w:rsidR="00964409" w:rsidRPr="001266E8">
        <w:rPr>
          <w:szCs w:val="24"/>
        </w:rPr>
        <w:t xml:space="preserve">Paziņojums par sociālajiem un citiem īpašiem pakalpojumiem-paziņojums par līgumu publicēts IUB mājas lapā </w:t>
      </w:r>
      <w:hyperlink r:id="rId8" w:history="1">
        <w:r w:rsidR="00964409" w:rsidRPr="001266E8">
          <w:rPr>
            <w:rStyle w:val="Hyperlink"/>
            <w:szCs w:val="24"/>
          </w:rPr>
          <w:t>www.iub.gov.lv</w:t>
        </w:r>
      </w:hyperlink>
      <w:r w:rsidR="00964409" w:rsidRPr="001266E8">
        <w:rPr>
          <w:szCs w:val="24"/>
        </w:rPr>
        <w:t xml:space="preserve"> 2017.gada 8.maijā</w:t>
      </w:r>
      <w:r w:rsidRPr="001266E8">
        <w:rPr>
          <w:szCs w:val="24"/>
        </w:rPr>
        <w:t xml:space="preserve">. Iepirkumu nolikums ievietots Daugavpils pilsētas domes mājas lapā </w:t>
      </w:r>
      <w:hyperlink r:id="rId9" w:history="1">
        <w:r w:rsidRPr="001266E8">
          <w:rPr>
            <w:rStyle w:val="Hyperlink"/>
            <w:szCs w:val="24"/>
          </w:rPr>
          <w:t>www.daugavpils.lv</w:t>
        </w:r>
      </w:hyperlink>
      <w:r w:rsidRPr="001266E8">
        <w:rPr>
          <w:szCs w:val="24"/>
        </w:rPr>
        <w:t xml:space="preserve"> 201</w:t>
      </w:r>
      <w:r w:rsidR="00964409" w:rsidRPr="001266E8">
        <w:rPr>
          <w:szCs w:val="24"/>
        </w:rPr>
        <w:t>7</w:t>
      </w:r>
      <w:r w:rsidRPr="001266E8">
        <w:rPr>
          <w:szCs w:val="24"/>
        </w:rPr>
        <w:t xml:space="preserve">.gada </w:t>
      </w:r>
      <w:r w:rsidR="00964409" w:rsidRPr="001266E8">
        <w:rPr>
          <w:szCs w:val="24"/>
        </w:rPr>
        <w:t>8</w:t>
      </w:r>
      <w:r w:rsidRPr="001266E8">
        <w:rPr>
          <w:szCs w:val="24"/>
        </w:rPr>
        <w:t xml:space="preserve">.maijā. </w:t>
      </w:r>
    </w:p>
    <w:p w:rsidR="002D3430" w:rsidRPr="001266E8" w:rsidRDefault="008C7F1D" w:rsidP="008C7F1D">
      <w:pPr>
        <w:pStyle w:val="virsrakstiparastie"/>
        <w:keepNext w:val="0"/>
        <w:jc w:val="both"/>
        <w:rPr>
          <w:lang w:eastAsia="en-US"/>
        </w:rPr>
      </w:pPr>
      <w:r>
        <w:rPr>
          <w:b w:val="0"/>
          <w:bCs w:val="0"/>
          <w:lang w:eastAsia="en-US"/>
        </w:rPr>
        <w:t>KOMISIJAS SĒDES DARBA KĀRTĪBA</w:t>
      </w:r>
      <w:r w:rsidR="00640FCD" w:rsidRPr="001266E8">
        <w:rPr>
          <w:b w:val="0"/>
          <w:bCs w:val="0"/>
          <w:lang w:eastAsia="en-US"/>
        </w:rPr>
        <w:t>:</w:t>
      </w:r>
      <w:r w:rsidR="00E351EB" w:rsidRPr="001266E8">
        <w:rPr>
          <w:lang w:eastAsia="en-US"/>
        </w:rPr>
        <w:t xml:space="preserve"> </w:t>
      </w:r>
    </w:p>
    <w:p w:rsidR="00ED4364" w:rsidRPr="001266E8" w:rsidRDefault="00F15F7A" w:rsidP="008C7F1D">
      <w:pPr>
        <w:pStyle w:val="virsrakstiparastie"/>
        <w:keepNext w:val="0"/>
        <w:numPr>
          <w:ilvl w:val="0"/>
          <w:numId w:val="5"/>
        </w:numPr>
        <w:spacing w:after="0"/>
        <w:jc w:val="both"/>
        <w:rPr>
          <w:b w:val="0"/>
          <w:lang w:eastAsia="en-US"/>
        </w:rPr>
      </w:pPr>
      <w:r w:rsidRPr="001266E8">
        <w:rPr>
          <w:b w:val="0"/>
        </w:rPr>
        <w:t>Pretendentu iesniegto piedāvājumu noformējuma pārbaude un pretendentu atlase iepirkuma priekšmeta 2., 3.un 5.daļā;</w:t>
      </w:r>
    </w:p>
    <w:p w:rsidR="00ED4364" w:rsidRPr="001266E8" w:rsidRDefault="00F15F7A" w:rsidP="008C7F1D">
      <w:pPr>
        <w:pStyle w:val="virsrakstiparastie"/>
        <w:keepNext w:val="0"/>
        <w:numPr>
          <w:ilvl w:val="0"/>
          <w:numId w:val="5"/>
        </w:numPr>
        <w:spacing w:after="0"/>
        <w:jc w:val="both"/>
        <w:rPr>
          <w:b w:val="0"/>
          <w:lang w:eastAsia="en-US"/>
        </w:rPr>
      </w:pPr>
      <w:r w:rsidRPr="001266E8">
        <w:rPr>
          <w:b w:val="0"/>
        </w:rPr>
        <w:t>Tehnisko un finanšu piedāvājumu atbilstības pārbaude 2., 3.un 5.daļā</w:t>
      </w:r>
      <w:r w:rsidR="00ED4364" w:rsidRPr="001266E8">
        <w:rPr>
          <w:b w:val="0"/>
        </w:rPr>
        <w:t>;</w:t>
      </w:r>
    </w:p>
    <w:p w:rsidR="00ED4364" w:rsidRPr="001266E8" w:rsidRDefault="00531CB9" w:rsidP="008C7F1D">
      <w:pPr>
        <w:pStyle w:val="virsrakstiparastie"/>
        <w:keepNext w:val="0"/>
        <w:numPr>
          <w:ilvl w:val="0"/>
          <w:numId w:val="5"/>
        </w:numPr>
        <w:spacing w:after="0"/>
        <w:jc w:val="both"/>
        <w:rPr>
          <w:b w:val="0"/>
          <w:lang w:eastAsia="en-US"/>
        </w:rPr>
      </w:pPr>
      <w:r w:rsidRPr="001266E8">
        <w:rPr>
          <w:b w:val="0"/>
          <w:lang w:eastAsia="en-US"/>
        </w:rPr>
        <w:t>Saimnieciski visizdevīgākā pie</w:t>
      </w:r>
      <w:r w:rsidR="000C70C2" w:rsidRPr="001266E8">
        <w:rPr>
          <w:b w:val="0"/>
          <w:lang w:eastAsia="en-US"/>
        </w:rPr>
        <w:t>dāvājuma skaitliskā novērtēšana</w:t>
      </w:r>
      <w:r w:rsidR="00203868" w:rsidRPr="001266E8">
        <w:rPr>
          <w:b w:val="0"/>
          <w:lang w:eastAsia="en-US"/>
        </w:rPr>
        <w:t xml:space="preserve"> 2.,</w:t>
      </w:r>
      <w:r w:rsidR="008C7F1D">
        <w:rPr>
          <w:b w:val="0"/>
          <w:lang w:eastAsia="en-US"/>
        </w:rPr>
        <w:t xml:space="preserve"> </w:t>
      </w:r>
      <w:r w:rsidR="00203868" w:rsidRPr="001266E8">
        <w:rPr>
          <w:b w:val="0"/>
          <w:lang w:eastAsia="en-US"/>
        </w:rPr>
        <w:t>3.un 5.daļā</w:t>
      </w:r>
      <w:r w:rsidR="000C70C2" w:rsidRPr="001266E8">
        <w:rPr>
          <w:b w:val="0"/>
          <w:lang w:eastAsia="en-US"/>
        </w:rPr>
        <w:t>;</w:t>
      </w:r>
    </w:p>
    <w:p w:rsidR="000C70C2" w:rsidRPr="001266E8" w:rsidRDefault="000C70C2" w:rsidP="008C7F1D">
      <w:pPr>
        <w:pStyle w:val="virsrakstiparastie"/>
        <w:keepNext w:val="0"/>
        <w:numPr>
          <w:ilvl w:val="0"/>
          <w:numId w:val="5"/>
        </w:numPr>
        <w:spacing w:after="0"/>
        <w:jc w:val="both"/>
        <w:rPr>
          <w:b w:val="0"/>
          <w:lang w:eastAsia="en-US"/>
        </w:rPr>
      </w:pPr>
      <w:r w:rsidRPr="001266E8">
        <w:rPr>
          <w:b w:val="0"/>
        </w:rPr>
        <w:t>Pretendenta noteikšana, kuram būtu piešķiramas līguma slēgšanas tiesības</w:t>
      </w:r>
      <w:r w:rsidR="00203868" w:rsidRPr="001266E8">
        <w:rPr>
          <w:b w:val="0"/>
        </w:rPr>
        <w:t xml:space="preserve"> 2.,</w:t>
      </w:r>
      <w:r w:rsidR="008C7F1D">
        <w:rPr>
          <w:b w:val="0"/>
        </w:rPr>
        <w:t xml:space="preserve"> </w:t>
      </w:r>
      <w:r w:rsidR="00203868" w:rsidRPr="001266E8">
        <w:rPr>
          <w:b w:val="0"/>
        </w:rPr>
        <w:t>3.un 5.daļā</w:t>
      </w:r>
      <w:r w:rsidRPr="001266E8">
        <w:rPr>
          <w:b w:val="0"/>
        </w:rPr>
        <w:t>.</w:t>
      </w:r>
    </w:p>
    <w:p w:rsidR="00203868" w:rsidRPr="001266E8" w:rsidRDefault="00203868" w:rsidP="008C7F1D">
      <w:pPr>
        <w:pStyle w:val="virsrakstiparastie"/>
        <w:keepNext w:val="0"/>
        <w:numPr>
          <w:ilvl w:val="0"/>
          <w:numId w:val="5"/>
        </w:numPr>
        <w:spacing w:after="0"/>
        <w:jc w:val="both"/>
        <w:rPr>
          <w:b w:val="0"/>
          <w:lang w:eastAsia="en-US"/>
        </w:rPr>
      </w:pPr>
      <w:r w:rsidRPr="001266E8">
        <w:rPr>
          <w:b w:val="0"/>
        </w:rPr>
        <w:t>Lēmuma pieņemšana 2., 3.un 5.daļā.</w:t>
      </w:r>
    </w:p>
    <w:p w:rsidR="003C2623" w:rsidRPr="001266E8" w:rsidRDefault="003C2623" w:rsidP="003C2623">
      <w:pPr>
        <w:pStyle w:val="virsrakstiparastie"/>
        <w:keepNext w:val="0"/>
        <w:ind w:left="360"/>
        <w:rPr>
          <w:lang w:eastAsia="en-US"/>
        </w:rPr>
      </w:pPr>
    </w:p>
    <w:p w:rsidR="00203868" w:rsidRPr="0012405D" w:rsidRDefault="00203868" w:rsidP="0012405D">
      <w:pPr>
        <w:pStyle w:val="virsrakstiparastie"/>
        <w:keepNext w:val="0"/>
        <w:numPr>
          <w:ilvl w:val="0"/>
          <w:numId w:val="11"/>
        </w:numPr>
        <w:spacing w:after="0"/>
        <w:jc w:val="center"/>
      </w:pPr>
      <w:r w:rsidRPr="001266E8">
        <w:t>P</w:t>
      </w:r>
      <w:r w:rsidR="00640FCD" w:rsidRPr="001266E8">
        <w:t xml:space="preserve">retendentu iesniegto </w:t>
      </w:r>
      <w:r w:rsidR="00B85F2C" w:rsidRPr="001266E8">
        <w:t>piedāvājumu noformējuma pārbaude</w:t>
      </w:r>
      <w:r w:rsidR="004F36EE" w:rsidRPr="001266E8">
        <w:t xml:space="preserve"> un pretendentu atlase</w:t>
      </w:r>
      <w:r w:rsidR="00480397" w:rsidRPr="001266E8">
        <w:t xml:space="preserve"> iepirkuma priekšmeta 2., 3.</w:t>
      </w:r>
      <w:r w:rsidR="00ED2FDA" w:rsidRPr="001266E8">
        <w:t>un 5.daļā</w:t>
      </w:r>
      <w:bookmarkStart w:id="0" w:name="_GoBack"/>
      <w:bookmarkEnd w:id="0"/>
    </w:p>
    <w:p w:rsidR="00203868" w:rsidRPr="001266E8" w:rsidRDefault="00203868" w:rsidP="00113790">
      <w:pPr>
        <w:pStyle w:val="BodyTextIndent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rPr>
          <w:sz w:val="24"/>
          <w:lang w:val="lv-LV"/>
        </w:rPr>
      </w:pPr>
      <w:r w:rsidRPr="001266E8">
        <w:rPr>
          <w:sz w:val="24"/>
          <w:lang w:val="lv-LV"/>
        </w:rPr>
        <w:t>Komisijas priekšsēdētāja Jurate Kornutjaka paziņo sēdi par atklātu, nosauc komisijas sastāvu, ziņo  sēdes darba kārtību.</w:t>
      </w:r>
    </w:p>
    <w:p w:rsidR="00203868" w:rsidRPr="001266E8" w:rsidRDefault="004E3CE6" w:rsidP="00113790">
      <w:pPr>
        <w:pStyle w:val="BodyTextIndent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rPr>
          <w:sz w:val="24"/>
          <w:lang w:val="lv-LV"/>
        </w:rPr>
      </w:pPr>
      <w:r w:rsidRPr="001266E8">
        <w:rPr>
          <w:sz w:val="24"/>
          <w:lang w:val="lv-LV"/>
        </w:rPr>
        <w:t xml:space="preserve">Komisija konstatē, ka </w:t>
      </w:r>
      <w:r w:rsidR="005118A1" w:rsidRPr="001266E8">
        <w:rPr>
          <w:sz w:val="24"/>
          <w:lang w:val="lv-LV"/>
        </w:rPr>
        <w:t>iepirkuma priekšmeta 2., 3.un 5.daļā piedāvājumu iesniedza pretendents SIA “LATGALES OPTIMA”</w:t>
      </w:r>
      <w:r w:rsidR="00EF3DB7" w:rsidRPr="001266E8">
        <w:rPr>
          <w:sz w:val="24"/>
          <w:lang w:val="lv-LV"/>
        </w:rPr>
        <w:t xml:space="preserve">. </w:t>
      </w:r>
      <w:r w:rsidR="005118A1" w:rsidRPr="001266E8">
        <w:rPr>
          <w:sz w:val="24"/>
          <w:lang w:val="lv-LV"/>
        </w:rPr>
        <w:t xml:space="preserve"> </w:t>
      </w:r>
    </w:p>
    <w:p w:rsidR="00203868" w:rsidRPr="001266E8" w:rsidRDefault="00640FCD" w:rsidP="00113790">
      <w:pPr>
        <w:pStyle w:val="BodyTextIndent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rPr>
          <w:sz w:val="24"/>
          <w:lang w:val="lv-LV"/>
        </w:rPr>
      </w:pPr>
      <w:r w:rsidRPr="001266E8">
        <w:rPr>
          <w:sz w:val="24"/>
          <w:lang w:val="lv-LV"/>
        </w:rPr>
        <w:lastRenderedPageBreak/>
        <w:t>Komisija izskata pre</w:t>
      </w:r>
      <w:r w:rsidR="00F15F7A" w:rsidRPr="001266E8">
        <w:rPr>
          <w:sz w:val="24"/>
          <w:lang w:val="lv-LV"/>
        </w:rPr>
        <w:t>tendentu iesniegto piedāvājumu</w:t>
      </w:r>
      <w:r w:rsidRPr="001266E8">
        <w:rPr>
          <w:sz w:val="24"/>
          <w:lang w:val="lv-LV"/>
        </w:rPr>
        <w:t>, t</w:t>
      </w:r>
      <w:r w:rsidR="00F15F7A" w:rsidRPr="001266E8">
        <w:rPr>
          <w:sz w:val="24"/>
          <w:lang w:val="lv-LV"/>
        </w:rPr>
        <w:t>ā</w:t>
      </w:r>
      <w:r w:rsidRPr="001266E8">
        <w:rPr>
          <w:sz w:val="24"/>
          <w:lang w:val="lv-LV"/>
        </w:rPr>
        <w:t xml:space="preserve"> noformējumu un konstatē, ka piedāvājum</w:t>
      </w:r>
      <w:r w:rsidR="00F15F7A" w:rsidRPr="001266E8">
        <w:rPr>
          <w:sz w:val="24"/>
          <w:lang w:val="lv-LV"/>
        </w:rPr>
        <w:t>s</w:t>
      </w:r>
      <w:r w:rsidR="0012405D">
        <w:rPr>
          <w:sz w:val="24"/>
          <w:lang w:val="lv-LV"/>
        </w:rPr>
        <w:t xml:space="preserve"> ir </w:t>
      </w:r>
      <w:proofErr w:type="spellStart"/>
      <w:r w:rsidR="0012405D">
        <w:rPr>
          <w:sz w:val="24"/>
          <w:lang w:val="lv-LV"/>
        </w:rPr>
        <w:t>cauršūts</w:t>
      </w:r>
      <w:proofErr w:type="spellEnd"/>
      <w:r w:rsidR="0012405D">
        <w:rPr>
          <w:sz w:val="24"/>
          <w:lang w:val="lv-LV"/>
        </w:rPr>
        <w:t>, caurauklots</w:t>
      </w:r>
      <w:r w:rsidR="00A16003" w:rsidRPr="001266E8">
        <w:rPr>
          <w:sz w:val="24"/>
          <w:lang w:val="lv-LV"/>
        </w:rPr>
        <w:t xml:space="preserve">  </w:t>
      </w:r>
      <w:r w:rsidR="00FB289D" w:rsidRPr="001266E8">
        <w:rPr>
          <w:sz w:val="24"/>
          <w:lang w:val="lv-LV"/>
        </w:rPr>
        <w:t>un noformēt</w:t>
      </w:r>
      <w:r w:rsidR="00F15F7A" w:rsidRPr="001266E8">
        <w:rPr>
          <w:sz w:val="24"/>
          <w:lang w:val="lv-LV"/>
        </w:rPr>
        <w:t>s</w:t>
      </w:r>
      <w:r w:rsidR="00FB289D" w:rsidRPr="001266E8">
        <w:rPr>
          <w:sz w:val="24"/>
          <w:lang w:val="lv-LV"/>
        </w:rPr>
        <w:t xml:space="preserve"> atbilstoši Nolikuma </w:t>
      </w:r>
      <w:r w:rsidR="00D01950" w:rsidRPr="001266E8">
        <w:rPr>
          <w:sz w:val="24"/>
          <w:lang w:val="lv-LV"/>
        </w:rPr>
        <w:t>7.</w:t>
      </w:r>
      <w:r w:rsidR="00FB289D" w:rsidRPr="001266E8">
        <w:rPr>
          <w:sz w:val="24"/>
          <w:lang w:val="lv-LV"/>
        </w:rPr>
        <w:t xml:space="preserve">punktā noteiktajām noformējuma </w:t>
      </w:r>
      <w:r w:rsidRPr="001266E8">
        <w:rPr>
          <w:color w:val="000000"/>
          <w:sz w:val="24"/>
          <w:lang w:val="lv-LV"/>
        </w:rPr>
        <w:t>prasībām.</w:t>
      </w:r>
      <w:r w:rsidR="006046D1" w:rsidRPr="001266E8">
        <w:rPr>
          <w:color w:val="000000"/>
          <w:sz w:val="24"/>
          <w:lang w:val="lv-LV"/>
        </w:rPr>
        <w:t xml:space="preserve"> </w:t>
      </w:r>
    </w:p>
    <w:p w:rsidR="00203868" w:rsidRPr="001266E8" w:rsidRDefault="00640FCD" w:rsidP="00113790">
      <w:pPr>
        <w:pStyle w:val="BodyTextIndent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rPr>
          <w:sz w:val="24"/>
          <w:lang w:val="lv-LV"/>
        </w:rPr>
      </w:pPr>
      <w:r w:rsidRPr="001266E8">
        <w:rPr>
          <w:sz w:val="24"/>
          <w:lang w:val="lv-LV"/>
        </w:rPr>
        <w:t xml:space="preserve">Komisija pārbauda pretendentu atbilstību </w:t>
      </w:r>
      <w:r w:rsidR="00F76FC7" w:rsidRPr="001266E8">
        <w:rPr>
          <w:sz w:val="24"/>
          <w:lang w:val="lv-LV"/>
        </w:rPr>
        <w:t xml:space="preserve">konkursa </w:t>
      </w:r>
      <w:r w:rsidRPr="001266E8">
        <w:rPr>
          <w:sz w:val="24"/>
          <w:lang w:val="lv-LV"/>
        </w:rPr>
        <w:t xml:space="preserve">Nolikuma </w:t>
      </w:r>
      <w:proofErr w:type="spellStart"/>
      <w:r w:rsidR="00260AD3" w:rsidRPr="001266E8">
        <w:rPr>
          <w:sz w:val="24"/>
          <w:lang w:val="lv-LV"/>
        </w:rPr>
        <w:t>III</w:t>
      </w:r>
      <w:r w:rsidR="00B85F2C" w:rsidRPr="001266E8">
        <w:rPr>
          <w:sz w:val="24"/>
          <w:lang w:val="lv-LV"/>
        </w:rPr>
        <w:t>.</w:t>
      </w:r>
      <w:r w:rsidR="00260AD3" w:rsidRPr="001266E8">
        <w:rPr>
          <w:sz w:val="24"/>
          <w:lang w:val="lv-LV"/>
        </w:rPr>
        <w:t>no</w:t>
      </w:r>
      <w:r w:rsidR="00B85F2C" w:rsidRPr="001266E8">
        <w:rPr>
          <w:sz w:val="24"/>
          <w:lang w:val="lv-LV"/>
        </w:rPr>
        <w:t>daļ</w:t>
      </w:r>
      <w:r w:rsidR="00260AD3" w:rsidRPr="001266E8">
        <w:rPr>
          <w:sz w:val="24"/>
          <w:lang w:val="lv-LV"/>
        </w:rPr>
        <w:t>ā</w:t>
      </w:r>
      <w:proofErr w:type="spellEnd"/>
      <w:r w:rsidR="00B85F2C" w:rsidRPr="001266E8">
        <w:rPr>
          <w:sz w:val="24"/>
          <w:lang w:val="lv-LV"/>
        </w:rPr>
        <w:t xml:space="preserve"> </w:t>
      </w:r>
      <w:r w:rsidRPr="001266E8">
        <w:rPr>
          <w:sz w:val="24"/>
          <w:lang w:val="lv-LV"/>
        </w:rPr>
        <w:t>noteiktajām kvalifikācijas prasībām pēc ie</w:t>
      </w:r>
      <w:r w:rsidR="00F76FC7" w:rsidRPr="001266E8">
        <w:rPr>
          <w:sz w:val="24"/>
          <w:lang w:val="lv-LV"/>
        </w:rPr>
        <w:t>s</w:t>
      </w:r>
      <w:r w:rsidRPr="001266E8">
        <w:rPr>
          <w:sz w:val="24"/>
          <w:lang w:val="lv-LV"/>
        </w:rPr>
        <w:t>niegtajiem atlases dokumentiem</w:t>
      </w:r>
      <w:r w:rsidR="00FB7FBE" w:rsidRPr="001266E8">
        <w:rPr>
          <w:sz w:val="24"/>
          <w:lang w:val="lv-LV"/>
        </w:rPr>
        <w:t xml:space="preserve"> un publiski pieejamās datu bāzēs pieejamās informācijas</w:t>
      </w:r>
      <w:r w:rsidRPr="001266E8">
        <w:rPr>
          <w:sz w:val="24"/>
          <w:lang w:val="lv-LV"/>
        </w:rPr>
        <w:t>.</w:t>
      </w:r>
    </w:p>
    <w:p w:rsidR="00203868" w:rsidRPr="001266E8" w:rsidRDefault="00640FCD" w:rsidP="00113790">
      <w:pPr>
        <w:pStyle w:val="BodyTextIndent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rPr>
          <w:sz w:val="24"/>
          <w:lang w:val="lv-LV"/>
        </w:rPr>
      </w:pPr>
      <w:r w:rsidRPr="001266E8">
        <w:rPr>
          <w:sz w:val="24"/>
          <w:lang w:val="lv-LV"/>
        </w:rPr>
        <w:t xml:space="preserve">Komisija konstatē, lai </w:t>
      </w:r>
      <w:r w:rsidR="004F36EE" w:rsidRPr="001266E8">
        <w:rPr>
          <w:sz w:val="24"/>
          <w:lang w:val="lv-LV"/>
        </w:rPr>
        <w:t>pārbaudītu pretendentu iesniegto</w:t>
      </w:r>
      <w:r w:rsidRPr="001266E8">
        <w:rPr>
          <w:sz w:val="24"/>
          <w:lang w:val="lv-LV"/>
        </w:rPr>
        <w:t xml:space="preserve"> </w:t>
      </w:r>
      <w:r w:rsidR="004F36EE" w:rsidRPr="001266E8">
        <w:rPr>
          <w:sz w:val="24"/>
          <w:lang w:val="lv-LV"/>
        </w:rPr>
        <w:t xml:space="preserve">piedāvājumu atbilstību nolikuma </w:t>
      </w:r>
      <w:proofErr w:type="spellStart"/>
      <w:r w:rsidR="00015F9F" w:rsidRPr="001266E8">
        <w:rPr>
          <w:sz w:val="24"/>
          <w:lang w:val="lv-LV"/>
        </w:rPr>
        <w:t>III.noda</w:t>
      </w:r>
      <w:r w:rsidR="0047610B" w:rsidRPr="001266E8">
        <w:rPr>
          <w:sz w:val="24"/>
          <w:lang w:val="lv-LV"/>
        </w:rPr>
        <w:t>ļā</w:t>
      </w:r>
      <w:proofErr w:type="spellEnd"/>
      <w:r w:rsidR="00015F9F" w:rsidRPr="001266E8">
        <w:rPr>
          <w:sz w:val="24"/>
          <w:lang w:val="lv-LV"/>
        </w:rPr>
        <w:t xml:space="preserve"> </w:t>
      </w:r>
      <w:r w:rsidR="004F36EE" w:rsidRPr="001266E8">
        <w:rPr>
          <w:sz w:val="24"/>
          <w:lang w:val="lv-LV"/>
        </w:rPr>
        <w:t>noteiktajām kvalifikācijas prasībām</w:t>
      </w:r>
      <w:r w:rsidRPr="001266E8">
        <w:rPr>
          <w:sz w:val="24"/>
          <w:lang w:val="lv-LV"/>
        </w:rPr>
        <w:t xml:space="preserve">, pretendentam </w:t>
      </w:r>
      <w:r w:rsidR="004F36EE" w:rsidRPr="001266E8">
        <w:rPr>
          <w:sz w:val="24"/>
          <w:lang w:val="lv-LV"/>
        </w:rPr>
        <w:t xml:space="preserve">bija </w:t>
      </w:r>
      <w:r w:rsidRPr="001266E8">
        <w:rPr>
          <w:sz w:val="24"/>
          <w:lang w:val="lv-LV"/>
        </w:rPr>
        <w:t>jāiesniedz dokumenti</w:t>
      </w:r>
      <w:r w:rsidR="00E378BF" w:rsidRPr="001266E8">
        <w:rPr>
          <w:sz w:val="24"/>
          <w:lang w:val="lv-LV"/>
        </w:rPr>
        <w:t xml:space="preserve">, kas noteikti konkursa Nolikuma </w:t>
      </w:r>
      <w:proofErr w:type="spellStart"/>
      <w:r w:rsidR="00D531A4" w:rsidRPr="001266E8">
        <w:rPr>
          <w:sz w:val="24"/>
          <w:lang w:val="lv-LV"/>
        </w:rPr>
        <w:t>III.nodaļas</w:t>
      </w:r>
      <w:proofErr w:type="spellEnd"/>
      <w:r w:rsidR="00D531A4" w:rsidRPr="001266E8">
        <w:rPr>
          <w:sz w:val="24"/>
          <w:lang w:val="lv-LV"/>
        </w:rPr>
        <w:t xml:space="preserve"> </w:t>
      </w:r>
      <w:r w:rsidR="00B87824" w:rsidRPr="001266E8">
        <w:rPr>
          <w:sz w:val="24"/>
          <w:lang w:val="lv-LV"/>
        </w:rPr>
        <w:t>8. un 28</w:t>
      </w:r>
      <w:r w:rsidR="007004BC" w:rsidRPr="001266E8">
        <w:rPr>
          <w:sz w:val="24"/>
          <w:lang w:val="lv-LV"/>
        </w:rPr>
        <w:t>.punktā.</w:t>
      </w:r>
    </w:p>
    <w:p w:rsidR="00203868" w:rsidRPr="001266E8" w:rsidRDefault="009312BE" w:rsidP="00113790">
      <w:pPr>
        <w:pStyle w:val="BodyTextIndent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rPr>
          <w:sz w:val="24"/>
          <w:lang w:val="lv-LV"/>
        </w:rPr>
      </w:pPr>
      <w:r w:rsidRPr="001266E8">
        <w:rPr>
          <w:sz w:val="24"/>
          <w:lang w:val="lv-LV"/>
        </w:rPr>
        <w:t>Komisijas locekļi izskata pretendenta iesniegtos dokumentus – kuri Nolikumā noteiktie dokumenti ir iesniegti, kuri nav iesniegti un kuru iesniegšana nav obligāta, pārbauda iesniegto doku</w:t>
      </w:r>
      <w:r w:rsidR="00B4777E" w:rsidRPr="001266E8">
        <w:rPr>
          <w:sz w:val="24"/>
          <w:lang w:val="lv-LV"/>
        </w:rPr>
        <w:t>mentu juridisko spēku un saturu</w:t>
      </w:r>
      <w:r w:rsidR="00960784" w:rsidRPr="001266E8">
        <w:rPr>
          <w:sz w:val="24"/>
          <w:lang w:val="lv-LV"/>
        </w:rPr>
        <w:t>.</w:t>
      </w:r>
    </w:p>
    <w:p w:rsidR="00B179FC" w:rsidRPr="001266E8" w:rsidRDefault="00960784" w:rsidP="00113790">
      <w:pPr>
        <w:pStyle w:val="BodyTextIndent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rPr>
          <w:sz w:val="24"/>
          <w:lang w:val="lv-LV"/>
        </w:rPr>
      </w:pPr>
      <w:r w:rsidRPr="001266E8">
        <w:rPr>
          <w:color w:val="000000" w:themeColor="text1"/>
          <w:sz w:val="24"/>
          <w:lang w:val="lv-LV"/>
        </w:rPr>
        <w:t>Komisija konstatē, ka pretendent</w:t>
      </w:r>
      <w:r w:rsidR="00F15F7A" w:rsidRPr="001266E8">
        <w:rPr>
          <w:color w:val="000000" w:themeColor="text1"/>
          <w:sz w:val="24"/>
          <w:lang w:val="lv-LV"/>
        </w:rPr>
        <w:t>s</w:t>
      </w:r>
      <w:r w:rsidRPr="001266E8">
        <w:rPr>
          <w:color w:val="000000" w:themeColor="text1"/>
          <w:sz w:val="24"/>
          <w:lang w:val="lv-LV"/>
        </w:rPr>
        <w:t xml:space="preserve"> </w:t>
      </w:r>
      <w:r w:rsidRPr="001266E8">
        <w:rPr>
          <w:sz w:val="24"/>
          <w:lang w:val="lv-LV"/>
        </w:rPr>
        <w:t xml:space="preserve">SIA “Latgales </w:t>
      </w:r>
      <w:proofErr w:type="spellStart"/>
      <w:r w:rsidRPr="001266E8">
        <w:rPr>
          <w:sz w:val="24"/>
          <w:lang w:val="lv-LV"/>
        </w:rPr>
        <w:t>optima</w:t>
      </w:r>
      <w:proofErr w:type="spellEnd"/>
      <w:r w:rsidRPr="001266E8">
        <w:rPr>
          <w:sz w:val="24"/>
          <w:lang w:val="lv-LV"/>
        </w:rPr>
        <w:t>”</w:t>
      </w:r>
      <w:r w:rsidR="00B179FC" w:rsidRPr="001266E8">
        <w:rPr>
          <w:sz w:val="24"/>
          <w:lang w:val="lv-LV"/>
        </w:rPr>
        <w:t xml:space="preserve"> (2., 3.un 5.daļa)</w:t>
      </w:r>
      <w:r w:rsidRPr="001266E8">
        <w:rPr>
          <w:sz w:val="24"/>
          <w:lang w:val="lv-LV"/>
        </w:rPr>
        <w:t xml:space="preserve"> </w:t>
      </w:r>
      <w:r w:rsidRPr="001266E8">
        <w:rPr>
          <w:color w:val="000000" w:themeColor="text1"/>
          <w:sz w:val="24"/>
          <w:lang w:val="lv-LV"/>
        </w:rPr>
        <w:t>ir iesnie</w:t>
      </w:r>
      <w:r w:rsidR="00F15F7A" w:rsidRPr="001266E8">
        <w:rPr>
          <w:color w:val="000000" w:themeColor="text1"/>
          <w:sz w:val="24"/>
          <w:lang w:val="lv-LV"/>
        </w:rPr>
        <w:t>dzis</w:t>
      </w:r>
      <w:r w:rsidRPr="001266E8">
        <w:rPr>
          <w:color w:val="000000" w:themeColor="text1"/>
          <w:sz w:val="24"/>
          <w:lang w:val="lv-LV"/>
        </w:rPr>
        <w:t xml:space="preserve"> visus konkursa Nolikumā noteiktos dokumentus, kuri apliecina pretendentu kvalifikāciju un atbilstību konkursa Nolikuma nosacījumiem. Iepirkuma komisija nolemj virzīt tālākai pretendent</w:t>
      </w:r>
      <w:r w:rsidR="00F15F7A" w:rsidRPr="001266E8">
        <w:rPr>
          <w:color w:val="000000" w:themeColor="text1"/>
          <w:sz w:val="24"/>
          <w:lang w:val="lv-LV"/>
        </w:rPr>
        <w:t>a</w:t>
      </w:r>
      <w:r w:rsidRPr="001266E8">
        <w:rPr>
          <w:color w:val="000000" w:themeColor="text1"/>
          <w:sz w:val="24"/>
          <w:lang w:val="lv-LV"/>
        </w:rPr>
        <w:t xml:space="preserve"> tehnisk</w:t>
      </w:r>
      <w:r w:rsidR="00F15F7A" w:rsidRPr="001266E8">
        <w:rPr>
          <w:color w:val="000000" w:themeColor="text1"/>
          <w:sz w:val="24"/>
          <w:lang w:val="lv-LV"/>
        </w:rPr>
        <w:t>ā</w:t>
      </w:r>
      <w:r w:rsidRPr="001266E8">
        <w:rPr>
          <w:color w:val="000000" w:themeColor="text1"/>
          <w:sz w:val="24"/>
          <w:lang w:val="lv-LV"/>
        </w:rPr>
        <w:t xml:space="preserve"> un finanšu piedāvājum</w:t>
      </w:r>
      <w:r w:rsidR="00F15F7A" w:rsidRPr="001266E8">
        <w:rPr>
          <w:color w:val="000000" w:themeColor="text1"/>
          <w:sz w:val="24"/>
          <w:lang w:val="lv-LV"/>
        </w:rPr>
        <w:t>a</w:t>
      </w:r>
      <w:r w:rsidRPr="001266E8">
        <w:rPr>
          <w:color w:val="000000" w:themeColor="text1"/>
          <w:sz w:val="24"/>
          <w:lang w:val="lv-LV"/>
        </w:rPr>
        <w:t xml:space="preserve"> vērtēšanai pretendent</w:t>
      </w:r>
      <w:r w:rsidR="00F15F7A" w:rsidRPr="001266E8">
        <w:rPr>
          <w:color w:val="000000" w:themeColor="text1"/>
          <w:sz w:val="24"/>
          <w:lang w:val="lv-LV"/>
        </w:rPr>
        <w:t>a</w:t>
      </w:r>
      <w:r w:rsidRPr="001266E8">
        <w:rPr>
          <w:color w:val="000000" w:themeColor="text1"/>
          <w:sz w:val="24"/>
          <w:lang w:val="lv-LV"/>
        </w:rPr>
        <w:t xml:space="preserve"> piedāvājumu</w:t>
      </w:r>
      <w:r w:rsidR="00B179FC" w:rsidRPr="001266E8">
        <w:rPr>
          <w:color w:val="000000" w:themeColor="text1"/>
          <w:sz w:val="24"/>
          <w:lang w:val="lv-LV"/>
        </w:rPr>
        <w:t>.</w:t>
      </w:r>
    </w:p>
    <w:p w:rsidR="00E351EB" w:rsidRPr="001266E8" w:rsidRDefault="00E351EB" w:rsidP="00B179FC">
      <w:pPr>
        <w:pStyle w:val="BodyTextIndent"/>
        <w:widowControl w:val="0"/>
        <w:tabs>
          <w:tab w:val="left" w:pos="284"/>
          <w:tab w:val="left" w:pos="993"/>
        </w:tabs>
        <w:spacing w:after="120"/>
        <w:ind w:left="540" w:firstLine="0"/>
        <w:rPr>
          <w:i/>
          <w:iCs/>
          <w:sz w:val="24"/>
          <w:lang w:val="lv-LV"/>
        </w:rPr>
      </w:pPr>
      <w:r w:rsidRPr="001266E8">
        <w:rPr>
          <w:i/>
          <w:iCs/>
          <w:sz w:val="24"/>
          <w:lang w:val="lv-LV"/>
        </w:rPr>
        <w:t xml:space="preserve">Balsojums: </w:t>
      </w:r>
      <w:r w:rsidR="00F15F7A" w:rsidRPr="001266E8">
        <w:rPr>
          <w:i/>
          <w:iCs/>
          <w:sz w:val="24"/>
          <w:lang w:val="lv-LV"/>
        </w:rPr>
        <w:t>3</w:t>
      </w:r>
      <w:r w:rsidR="00ED4364" w:rsidRPr="001266E8">
        <w:rPr>
          <w:i/>
          <w:iCs/>
          <w:sz w:val="24"/>
          <w:lang w:val="lv-LV"/>
        </w:rPr>
        <w:t xml:space="preserve"> </w:t>
      </w:r>
      <w:r w:rsidRPr="001266E8">
        <w:rPr>
          <w:i/>
          <w:iCs/>
          <w:sz w:val="24"/>
          <w:lang w:val="lv-LV"/>
        </w:rPr>
        <w:t>balsis “par</w:t>
      </w:r>
      <w:r w:rsidR="00B179FC" w:rsidRPr="001266E8">
        <w:rPr>
          <w:i/>
          <w:iCs/>
          <w:sz w:val="24"/>
          <w:lang w:val="lv-LV"/>
        </w:rPr>
        <w:t>”, “pret” – nav</w:t>
      </w:r>
      <w:r w:rsidRPr="001266E8">
        <w:rPr>
          <w:i/>
          <w:iCs/>
          <w:sz w:val="24"/>
          <w:lang w:val="lv-LV"/>
        </w:rPr>
        <w:t>.</w:t>
      </w:r>
    </w:p>
    <w:p w:rsidR="00ED4364" w:rsidRPr="001266E8" w:rsidRDefault="00ED4364" w:rsidP="00ED4364">
      <w:pPr>
        <w:pStyle w:val="virsrakstiparastie"/>
        <w:tabs>
          <w:tab w:val="left" w:pos="993"/>
        </w:tabs>
        <w:spacing w:after="0"/>
        <w:jc w:val="both"/>
        <w:rPr>
          <w:b w:val="0"/>
        </w:rPr>
      </w:pPr>
    </w:p>
    <w:p w:rsidR="00ED4364" w:rsidRPr="001266E8" w:rsidRDefault="00ED4364" w:rsidP="00113790">
      <w:pPr>
        <w:pStyle w:val="Style"/>
        <w:numPr>
          <w:ilvl w:val="0"/>
          <w:numId w:val="11"/>
        </w:numPr>
        <w:rPr>
          <w:b/>
          <w:sz w:val="24"/>
          <w:lang w:val="lv-LV"/>
        </w:rPr>
      </w:pPr>
      <w:r w:rsidRPr="001266E8">
        <w:rPr>
          <w:b/>
          <w:sz w:val="24"/>
          <w:lang w:val="lv-LV"/>
        </w:rPr>
        <w:t>Tehnisko un finanšu piedāvājumu atbilstības pārbaude</w:t>
      </w:r>
      <w:r w:rsidR="00B179FC" w:rsidRPr="001266E8">
        <w:rPr>
          <w:b/>
          <w:sz w:val="24"/>
          <w:lang w:val="lv-LV"/>
        </w:rPr>
        <w:t xml:space="preserve"> 2., 3.</w:t>
      </w:r>
      <w:r w:rsidR="00F15F7A" w:rsidRPr="001266E8">
        <w:rPr>
          <w:b/>
          <w:sz w:val="24"/>
          <w:lang w:val="lv-LV"/>
        </w:rPr>
        <w:t xml:space="preserve">un </w:t>
      </w:r>
      <w:r w:rsidR="00B179FC" w:rsidRPr="001266E8">
        <w:rPr>
          <w:b/>
          <w:sz w:val="24"/>
          <w:lang w:val="lv-LV"/>
        </w:rPr>
        <w:t>5.daļā</w:t>
      </w:r>
    </w:p>
    <w:p w:rsidR="00ED4364" w:rsidRPr="001266E8" w:rsidRDefault="00ED4364" w:rsidP="00113790">
      <w:pPr>
        <w:pStyle w:val="Style"/>
        <w:numPr>
          <w:ilvl w:val="0"/>
          <w:numId w:val="6"/>
        </w:numPr>
        <w:tabs>
          <w:tab w:val="left" w:pos="1134"/>
        </w:tabs>
        <w:spacing w:after="120"/>
        <w:ind w:left="0" w:right="11" w:firstLine="567"/>
        <w:jc w:val="both"/>
        <w:rPr>
          <w:color w:val="000000" w:themeColor="text1"/>
          <w:sz w:val="24"/>
          <w:lang w:val="lv-LV"/>
        </w:rPr>
      </w:pPr>
      <w:r w:rsidRPr="001266E8">
        <w:rPr>
          <w:sz w:val="24"/>
          <w:lang w:val="lv-LV"/>
        </w:rPr>
        <w:t xml:space="preserve">Tehnisko piedāvājumu atbilstības pārbaudes laikā komisija izvērtē piedāvājumu atbilstību </w:t>
      </w:r>
      <w:r w:rsidR="005C6B98" w:rsidRPr="001266E8">
        <w:rPr>
          <w:sz w:val="24"/>
          <w:lang w:val="lv-LV"/>
        </w:rPr>
        <w:t>iepirkuma</w:t>
      </w:r>
      <w:r w:rsidRPr="001266E8">
        <w:rPr>
          <w:sz w:val="24"/>
          <w:lang w:val="lv-LV"/>
        </w:rPr>
        <w:t xml:space="preserve"> nolikuma </w:t>
      </w:r>
      <w:r w:rsidR="005C6B98" w:rsidRPr="001266E8">
        <w:rPr>
          <w:sz w:val="24"/>
          <w:lang w:val="lv-LV"/>
        </w:rPr>
        <w:t>9</w:t>
      </w:r>
      <w:r w:rsidRPr="001266E8">
        <w:rPr>
          <w:sz w:val="24"/>
          <w:lang w:val="lv-LV"/>
        </w:rPr>
        <w:t xml:space="preserve">.punktā un nolikuma 3.pielikumā pievienotajai formai:  </w:t>
      </w:r>
    </w:p>
    <w:p w:rsidR="00B179FC" w:rsidRPr="001266E8" w:rsidRDefault="00B179FC" w:rsidP="00B179FC">
      <w:pPr>
        <w:pStyle w:val="Style"/>
        <w:tabs>
          <w:tab w:val="left" w:pos="1134"/>
        </w:tabs>
        <w:spacing w:after="120"/>
        <w:ind w:right="11"/>
        <w:jc w:val="center"/>
        <w:rPr>
          <w:b/>
          <w:sz w:val="24"/>
          <w:lang w:val="lv-LV"/>
        </w:rPr>
      </w:pPr>
      <w:r w:rsidRPr="001266E8">
        <w:rPr>
          <w:b/>
          <w:sz w:val="24"/>
          <w:lang w:val="lv-LV"/>
        </w:rPr>
        <w:t xml:space="preserve">Pretendenta SIA “Latgales </w:t>
      </w:r>
      <w:proofErr w:type="spellStart"/>
      <w:r w:rsidRPr="001266E8">
        <w:rPr>
          <w:b/>
          <w:sz w:val="24"/>
          <w:lang w:val="lv-LV"/>
        </w:rPr>
        <w:t>optima</w:t>
      </w:r>
      <w:proofErr w:type="spellEnd"/>
      <w:r w:rsidRPr="001266E8">
        <w:rPr>
          <w:b/>
          <w:sz w:val="24"/>
          <w:lang w:val="lv-LV"/>
        </w:rPr>
        <w:t>” tehniskā piedāvājuma pārbaude</w:t>
      </w:r>
      <w:r w:rsidR="00F15F7A" w:rsidRPr="001266E8">
        <w:rPr>
          <w:b/>
          <w:sz w:val="24"/>
          <w:lang w:val="lv-LV"/>
        </w:rPr>
        <w:t xml:space="preserve"> 2., 3.un 5.daļā</w:t>
      </w:r>
    </w:p>
    <w:p w:rsidR="00B179FC" w:rsidRPr="001266E8" w:rsidRDefault="00B179FC" w:rsidP="00B179FC">
      <w:pPr>
        <w:pStyle w:val="Style"/>
        <w:tabs>
          <w:tab w:val="left" w:pos="1134"/>
        </w:tabs>
        <w:spacing w:after="120"/>
        <w:ind w:right="11"/>
        <w:jc w:val="both"/>
        <w:rPr>
          <w:color w:val="000000" w:themeColor="text1"/>
          <w:sz w:val="24"/>
          <w:lang w:val="lv-LV"/>
        </w:rPr>
      </w:pPr>
      <w:r w:rsidRPr="001266E8">
        <w:rPr>
          <w:color w:val="000000" w:themeColor="text1"/>
          <w:sz w:val="24"/>
          <w:lang w:val="lv-LV"/>
        </w:rPr>
        <w:tab/>
        <w:t xml:space="preserve"> Iepirkumu komisija pārbauda un konstatē, ka pretendents tehnisko piedāvājumu aizpildījis atbilstoši nolikuma prasībām. Tehniskajam piedāvājumam pievienotas šādas ēdienkartes un dokumenti:</w:t>
      </w:r>
    </w:p>
    <w:p w:rsidR="00B179FC" w:rsidRPr="001266E8" w:rsidRDefault="00E67C8B" w:rsidP="00113790">
      <w:pPr>
        <w:pStyle w:val="Style"/>
        <w:numPr>
          <w:ilvl w:val="2"/>
          <w:numId w:val="7"/>
        </w:numPr>
        <w:tabs>
          <w:tab w:val="left" w:pos="1134"/>
        </w:tabs>
        <w:spacing w:after="120"/>
        <w:ind w:right="11"/>
        <w:jc w:val="both"/>
        <w:rPr>
          <w:color w:val="000000" w:themeColor="text1"/>
          <w:sz w:val="24"/>
          <w:lang w:val="lv-LV"/>
        </w:rPr>
      </w:pPr>
      <w:r w:rsidRPr="001266E8">
        <w:rPr>
          <w:color w:val="000000" w:themeColor="text1"/>
          <w:sz w:val="24"/>
          <w:lang w:val="lv-LV"/>
        </w:rPr>
        <w:t>T</w:t>
      </w:r>
      <w:r w:rsidR="00B179FC" w:rsidRPr="001266E8">
        <w:rPr>
          <w:color w:val="000000" w:themeColor="text1"/>
          <w:sz w:val="24"/>
          <w:lang w:val="lv-LV"/>
        </w:rPr>
        <w:t>ehniskais piedāvājums</w:t>
      </w:r>
      <w:r w:rsidR="001C3242" w:rsidRPr="001266E8">
        <w:rPr>
          <w:color w:val="000000" w:themeColor="text1"/>
          <w:sz w:val="24"/>
          <w:lang w:val="lv-LV"/>
        </w:rPr>
        <w:t xml:space="preserve"> 2., 3.un 5.daļā</w:t>
      </w:r>
      <w:r w:rsidR="00B179FC" w:rsidRPr="001266E8">
        <w:rPr>
          <w:color w:val="000000" w:themeColor="text1"/>
          <w:sz w:val="24"/>
          <w:lang w:val="lv-LV"/>
        </w:rPr>
        <w:t>;</w:t>
      </w:r>
    </w:p>
    <w:p w:rsidR="00B179FC" w:rsidRPr="001266E8" w:rsidRDefault="001C3242" w:rsidP="00113790">
      <w:pPr>
        <w:pStyle w:val="Style"/>
        <w:numPr>
          <w:ilvl w:val="2"/>
          <w:numId w:val="7"/>
        </w:numPr>
        <w:tabs>
          <w:tab w:val="left" w:pos="1134"/>
        </w:tabs>
        <w:spacing w:after="120"/>
        <w:ind w:right="11"/>
        <w:jc w:val="both"/>
        <w:rPr>
          <w:color w:val="000000" w:themeColor="text1"/>
          <w:sz w:val="24"/>
          <w:lang w:val="lv-LV"/>
        </w:rPr>
      </w:pPr>
      <w:r w:rsidRPr="001266E8">
        <w:rPr>
          <w:color w:val="000000" w:themeColor="text1"/>
          <w:sz w:val="24"/>
          <w:lang w:val="lv-LV"/>
        </w:rPr>
        <w:t>Ēdienkartes 2., 3.un 5.daļai</w:t>
      </w:r>
      <w:r w:rsidR="00BB728A" w:rsidRPr="001266E8">
        <w:rPr>
          <w:color w:val="000000" w:themeColor="text1"/>
          <w:sz w:val="24"/>
          <w:lang w:val="lv-LV"/>
        </w:rPr>
        <w:t>. Komisija konstatē aritmētisku kļūdu 2.un 5.daļas ēdienkartē – pretendents 3.dienai pusdienām nepareizi aprēķinājis taukus kopā un izlabo to no 47,05 uz 47,07</w:t>
      </w:r>
      <w:r w:rsidR="00B179FC" w:rsidRPr="001266E8">
        <w:rPr>
          <w:color w:val="000000" w:themeColor="text1"/>
          <w:sz w:val="24"/>
          <w:lang w:val="lv-LV"/>
        </w:rPr>
        <w:t>;</w:t>
      </w:r>
    </w:p>
    <w:p w:rsidR="00DF5F3E" w:rsidRPr="001266E8" w:rsidRDefault="00B179FC" w:rsidP="00113790">
      <w:pPr>
        <w:pStyle w:val="ListParagraph0"/>
        <w:numPr>
          <w:ilvl w:val="2"/>
          <w:numId w:val="7"/>
        </w:numPr>
        <w:spacing w:after="120"/>
        <w:jc w:val="both"/>
        <w:rPr>
          <w:color w:val="000000" w:themeColor="text1"/>
          <w:lang w:val="lv-LV"/>
        </w:rPr>
      </w:pPr>
      <w:r w:rsidRPr="001266E8">
        <w:rPr>
          <w:color w:val="000000" w:themeColor="text1"/>
          <w:lang w:val="lv-LV"/>
        </w:rPr>
        <w:t xml:space="preserve">Galveno pamatproduktu sarakts </w:t>
      </w:r>
      <w:r w:rsidR="0076491C" w:rsidRPr="001266E8">
        <w:rPr>
          <w:color w:val="000000" w:themeColor="text1"/>
          <w:lang w:val="lv-LV"/>
        </w:rPr>
        <w:t xml:space="preserve">iesniegts </w:t>
      </w:r>
      <w:r w:rsidR="001C3242" w:rsidRPr="001266E8">
        <w:rPr>
          <w:color w:val="000000" w:themeColor="text1"/>
          <w:lang w:val="lv-LV"/>
        </w:rPr>
        <w:t>katrai iesniegtajai ēdienkartei</w:t>
      </w:r>
      <w:r w:rsidRPr="001266E8">
        <w:rPr>
          <w:color w:val="000000" w:themeColor="text1"/>
          <w:lang w:val="lv-LV"/>
        </w:rPr>
        <w:t xml:space="preserve">. </w:t>
      </w:r>
      <w:r w:rsidR="00BB728A" w:rsidRPr="001266E8">
        <w:rPr>
          <w:color w:val="000000" w:themeColor="text1"/>
          <w:lang w:val="lv-LV"/>
        </w:rPr>
        <w:t>Veicot piedāvāto produktu atbilstības pārbaudi norādītajām kvalitātes shēmām publiski pieejamās datu bāzēs, komisija konstat</w:t>
      </w:r>
      <w:r w:rsidR="00C30F40" w:rsidRPr="001266E8">
        <w:rPr>
          <w:color w:val="000000" w:themeColor="text1"/>
          <w:lang w:val="lv-LV"/>
        </w:rPr>
        <w:t xml:space="preserve">ēja pretrunīgu informāciju pretendenta pamatproduktu sarakstos 2., 3.un 5.daļai, jo nebija nepārprotami identificējams, kādai </w:t>
      </w:r>
      <w:r w:rsidR="00C30F40" w:rsidRPr="001266E8">
        <w:rPr>
          <w:rFonts w:eastAsia="Calibri"/>
          <w:lang w:val="lv-LV"/>
        </w:rPr>
        <w:t xml:space="preserve">pārtikas kvalitātes shēmai atbilst galveno pamatproduktu sarakstos 6.3., 6.4. un 6.6.punktā norādītie produkti (burkāni, kāposti, sīpoli)? Pamatproduktu sarakstos minētie produkti norādīti kā nacionālās pārtikas kvalitātes shēmas (turpmāk – NPKS) produkti. Savukārt ražotāju/audzētāju sarakstā norādīts produktu piegādātājs – vairumtirgotājs SIA “DOMOS”, bet nav norādīts produktu ražotājs/audzētājs? Ņemot vērā pretendenta sniegto skaidrojumu un </w:t>
      </w:r>
      <w:r w:rsidR="004252A9" w:rsidRPr="001266E8">
        <w:rPr>
          <w:rFonts w:eastAsia="Calibri"/>
          <w:lang w:val="lv-LV"/>
        </w:rPr>
        <w:t>pievienoto sertifikātu,</w:t>
      </w:r>
      <w:r w:rsidR="00C30F40" w:rsidRPr="001266E8">
        <w:rPr>
          <w:rFonts w:eastAsia="Calibri"/>
          <w:lang w:val="lv-LV"/>
        </w:rPr>
        <w:t xml:space="preserve"> komisija </w:t>
      </w:r>
      <w:r w:rsidRPr="001266E8">
        <w:rPr>
          <w:color w:val="000000" w:themeColor="text1"/>
          <w:lang w:val="lv-LV"/>
        </w:rPr>
        <w:t>konstatē</w:t>
      </w:r>
      <w:r w:rsidR="00C30F40" w:rsidRPr="001266E8">
        <w:rPr>
          <w:color w:val="000000" w:themeColor="text1"/>
          <w:lang w:val="lv-LV"/>
        </w:rPr>
        <w:t xml:space="preserve">, ka </w:t>
      </w:r>
      <w:r w:rsidRPr="001266E8">
        <w:rPr>
          <w:color w:val="000000" w:themeColor="text1"/>
          <w:lang w:val="lv-LV"/>
        </w:rPr>
        <w:t xml:space="preserve"> </w:t>
      </w:r>
      <w:r w:rsidR="00C30F40" w:rsidRPr="001266E8">
        <w:rPr>
          <w:rFonts w:eastAsia="Calibri"/>
          <w:lang w:val="lv-LV"/>
        </w:rPr>
        <w:t>pamatproduktu sarakstos 6.3., 6.4. un 6.6.punktā norādītie produkti (burkāni, kāposti, sīpoli)</w:t>
      </w:r>
      <w:r w:rsidR="004252A9" w:rsidRPr="001266E8">
        <w:rPr>
          <w:rFonts w:eastAsia="Calibri"/>
          <w:lang w:val="lv-LV"/>
        </w:rPr>
        <w:t xml:space="preserve"> </w:t>
      </w:r>
      <w:r w:rsidR="00CB796F" w:rsidRPr="001266E8">
        <w:rPr>
          <w:rFonts w:eastAsia="Calibri"/>
          <w:lang w:val="lv-LV"/>
        </w:rPr>
        <w:t xml:space="preserve">ir </w:t>
      </w:r>
      <w:r w:rsidR="004252A9" w:rsidRPr="001266E8">
        <w:rPr>
          <w:rFonts w:eastAsia="Calibri"/>
          <w:lang w:val="lv-LV"/>
        </w:rPr>
        <w:t xml:space="preserve">Lauksaimniecības produktu integrētās audzēšanas </w:t>
      </w:r>
      <w:r w:rsidR="00CB796F" w:rsidRPr="001266E8">
        <w:rPr>
          <w:rFonts w:eastAsia="Calibri"/>
          <w:lang w:val="lv-LV"/>
        </w:rPr>
        <w:t xml:space="preserve">(LPIA) prasībām atbilstoši produkti. </w:t>
      </w:r>
      <w:r w:rsidR="00CB796F" w:rsidRPr="001266E8">
        <w:rPr>
          <w:rFonts w:eastAsia="Calibri"/>
          <w:u w:val="single"/>
          <w:lang w:val="lv-LV"/>
        </w:rPr>
        <w:t>Saskaņā ar iepirkuma nolikuma 32.punktā noteiktajiem vērtēšanas kritērijiem komisija punktus piešķir par bioloģiskās lauksaimniecības shēmas (BLS) un Nacionālās pārtikas kvalitātes shēmas (NPKS) produktiem.</w:t>
      </w:r>
      <w:r w:rsidR="00CB796F" w:rsidRPr="001266E8">
        <w:rPr>
          <w:rFonts w:eastAsia="Calibri"/>
          <w:lang w:val="lv-LV"/>
        </w:rPr>
        <w:t xml:space="preserve"> Ņemot vērā minēto komisija izlabo </w:t>
      </w:r>
      <w:r w:rsidR="00CD1762" w:rsidRPr="001266E8">
        <w:rPr>
          <w:rFonts w:eastAsia="Calibri"/>
          <w:lang w:val="lv-LV"/>
        </w:rPr>
        <w:t xml:space="preserve">pamatproduktu sarakstus 2.,3.un 5.daļā, svītrojot no tiem  6.3., 6.4. un 6.6.punktos norādītos produktus (burkāni, kāposti, sīpoli) kā NPKS neatbilstošus produktus. Komisija attiecīgi izlabo </w:t>
      </w:r>
      <w:r w:rsidR="00DF5F3E" w:rsidRPr="001266E8">
        <w:rPr>
          <w:rFonts w:eastAsia="Calibri"/>
          <w:lang w:val="lv-LV"/>
        </w:rPr>
        <w:t xml:space="preserve">2.daļas pamatproduktu sarakstā </w:t>
      </w:r>
      <w:r w:rsidR="00CD1762" w:rsidRPr="001266E8">
        <w:rPr>
          <w:rFonts w:eastAsia="Calibri"/>
          <w:lang w:val="lv-LV"/>
        </w:rPr>
        <w:t xml:space="preserve">aritmētisku kļūdu  </w:t>
      </w:r>
      <w:r w:rsidR="00CD1762" w:rsidRPr="001266E8">
        <w:rPr>
          <w:color w:val="000000" w:themeColor="text1"/>
          <w:lang w:val="lv-LV"/>
        </w:rPr>
        <w:t>produktu īpatsvara aprēķinā kg un procentos, kuri atbilst NPKS prasībām no</w:t>
      </w:r>
      <w:r w:rsidR="00DF5F3E" w:rsidRPr="001266E8">
        <w:rPr>
          <w:color w:val="000000" w:themeColor="text1"/>
          <w:lang w:val="lv-LV"/>
        </w:rPr>
        <w:t xml:space="preserve"> 269,891 </w:t>
      </w:r>
      <w:r w:rsidR="00DF5F3E" w:rsidRPr="001266E8">
        <w:rPr>
          <w:color w:val="000000" w:themeColor="text1"/>
          <w:lang w:val="lv-LV"/>
        </w:rPr>
        <w:lastRenderedPageBreak/>
        <w:t xml:space="preserve">kg </w:t>
      </w:r>
      <w:r w:rsidR="00DF5F3E" w:rsidRPr="001266E8">
        <w:rPr>
          <w:b/>
          <w:color w:val="000000" w:themeColor="text1"/>
          <w:lang w:val="lv-LV"/>
        </w:rPr>
        <w:t>uz 212,69 kg</w:t>
      </w:r>
      <w:r w:rsidR="00DF5F3E" w:rsidRPr="001266E8">
        <w:rPr>
          <w:color w:val="000000" w:themeColor="text1"/>
          <w:lang w:val="lv-LV"/>
        </w:rPr>
        <w:t xml:space="preserve"> un no 10,12 % uz </w:t>
      </w:r>
      <w:r w:rsidR="00DF5F3E" w:rsidRPr="001266E8">
        <w:rPr>
          <w:b/>
          <w:color w:val="000000" w:themeColor="text1"/>
          <w:lang w:val="lv-LV"/>
        </w:rPr>
        <w:t>31,61 %</w:t>
      </w:r>
      <w:r w:rsidR="00DF5F3E" w:rsidRPr="001266E8">
        <w:rPr>
          <w:color w:val="000000" w:themeColor="text1"/>
          <w:lang w:val="lv-LV"/>
        </w:rPr>
        <w:t>.</w:t>
      </w:r>
      <w:r w:rsidR="00CD1762" w:rsidRPr="001266E8">
        <w:rPr>
          <w:color w:val="000000" w:themeColor="text1"/>
          <w:lang w:val="lv-LV"/>
        </w:rPr>
        <w:t xml:space="preserve"> </w:t>
      </w:r>
      <w:r w:rsidR="00DF5F3E" w:rsidRPr="001266E8">
        <w:rPr>
          <w:rFonts w:eastAsia="Calibri"/>
          <w:lang w:val="lv-LV"/>
        </w:rPr>
        <w:t xml:space="preserve">Komisija attiecīgi izlabo 3.daļas pamatproduktu sarakstā aritmētisku kļūdu  </w:t>
      </w:r>
      <w:r w:rsidR="00DF5F3E" w:rsidRPr="001266E8">
        <w:rPr>
          <w:color w:val="000000" w:themeColor="text1"/>
          <w:lang w:val="lv-LV"/>
        </w:rPr>
        <w:t xml:space="preserve">produktu īpatsvara aprēķinā kg un procentos, kuri atbilst NPKS prasībām no 149,122 kg </w:t>
      </w:r>
      <w:r w:rsidR="00DF5F3E" w:rsidRPr="001266E8">
        <w:rPr>
          <w:b/>
          <w:color w:val="000000" w:themeColor="text1"/>
          <w:lang w:val="lv-LV"/>
        </w:rPr>
        <w:t>uz 119,69 kg</w:t>
      </w:r>
      <w:r w:rsidR="00DF5F3E" w:rsidRPr="001266E8">
        <w:rPr>
          <w:color w:val="000000" w:themeColor="text1"/>
          <w:lang w:val="lv-LV"/>
        </w:rPr>
        <w:t xml:space="preserve"> un no 45,19 % uz </w:t>
      </w:r>
      <w:r w:rsidR="00DF5F3E" w:rsidRPr="001266E8">
        <w:rPr>
          <w:b/>
          <w:color w:val="000000" w:themeColor="text1"/>
          <w:lang w:val="lv-LV"/>
        </w:rPr>
        <w:t>36,27 %</w:t>
      </w:r>
      <w:r w:rsidR="00DF5F3E" w:rsidRPr="001266E8">
        <w:rPr>
          <w:color w:val="000000" w:themeColor="text1"/>
          <w:lang w:val="lv-LV"/>
        </w:rPr>
        <w:t xml:space="preserve">. Komisija attiecīgi izlabo 5.daļas pamatproduktu sarakstā aritmētisku kļūdu  produktu īpatsvara aprēķinā kg un procentos, kuri atbilst NPKS prasībām no 47,628 kg </w:t>
      </w:r>
      <w:r w:rsidR="00DF5F3E" w:rsidRPr="001266E8">
        <w:rPr>
          <w:b/>
          <w:color w:val="000000" w:themeColor="text1"/>
          <w:lang w:val="lv-LV"/>
        </w:rPr>
        <w:t>uz 37,533 kg</w:t>
      </w:r>
      <w:r w:rsidR="00DF5F3E" w:rsidRPr="001266E8">
        <w:rPr>
          <w:color w:val="000000" w:themeColor="text1"/>
          <w:lang w:val="lv-LV"/>
        </w:rPr>
        <w:t xml:space="preserve"> un no 39,41 % </w:t>
      </w:r>
      <w:r w:rsidR="00DF5F3E" w:rsidRPr="001266E8">
        <w:rPr>
          <w:b/>
          <w:color w:val="000000" w:themeColor="text1"/>
          <w:lang w:val="lv-LV"/>
        </w:rPr>
        <w:t>uz 31,06 %.</w:t>
      </w:r>
      <w:r w:rsidR="00DF5F3E" w:rsidRPr="001266E8">
        <w:rPr>
          <w:color w:val="000000" w:themeColor="text1"/>
          <w:lang w:val="lv-LV"/>
        </w:rPr>
        <w:t xml:space="preserve"> </w:t>
      </w:r>
    </w:p>
    <w:p w:rsidR="00B179FC" w:rsidRPr="001266E8" w:rsidRDefault="00E67C8B" w:rsidP="00113790">
      <w:pPr>
        <w:pStyle w:val="Style"/>
        <w:numPr>
          <w:ilvl w:val="2"/>
          <w:numId w:val="7"/>
        </w:numPr>
        <w:tabs>
          <w:tab w:val="left" w:pos="1134"/>
        </w:tabs>
        <w:spacing w:after="120"/>
        <w:ind w:right="11"/>
        <w:jc w:val="both"/>
        <w:rPr>
          <w:color w:val="000000" w:themeColor="text1"/>
          <w:sz w:val="24"/>
          <w:lang w:val="lv-LV"/>
        </w:rPr>
      </w:pPr>
      <w:r w:rsidRPr="001266E8">
        <w:rPr>
          <w:color w:val="000000" w:themeColor="text1"/>
          <w:sz w:val="24"/>
          <w:lang w:val="lv-LV"/>
        </w:rPr>
        <w:t>B</w:t>
      </w:r>
      <w:r w:rsidR="00B179FC" w:rsidRPr="001266E8">
        <w:rPr>
          <w:color w:val="000000" w:themeColor="text1"/>
          <w:sz w:val="24"/>
          <w:lang w:val="lv-LV"/>
        </w:rPr>
        <w:t>ioloģiskās lauksamniecības un nacionālās pārtikas kvalitātes shēmas prasībām  atbilstošo produktu ražotāju un audzētāju saraksti;</w:t>
      </w:r>
    </w:p>
    <w:p w:rsidR="00B179FC" w:rsidRPr="001266E8" w:rsidRDefault="00B179FC" w:rsidP="00113790">
      <w:pPr>
        <w:pStyle w:val="Style"/>
        <w:numPr>
          <w:ilvl w:val="2"/>
          <w:numId w:val="7"/>
        </w:numPr>
        <w:tabs>
          <w:tab w:val="left" w:pos="1134"/>
        </w:tabs>
        <w:spacing w:after="120"/>
        <w:ind w:right="11"/>
        <w:jc w:val="both"/>
        <w:rPr>
          <w:color w:val="000000" w:themeColor="text1"/>
          <w:sz w:val="24"/>
          <w:lang w:val="lv-LV"/>
        </w:rPr>
      </w:pPr>
      <w:r w:rsidRPr="001266E8">
        <w:rPr>
          <w:color w:val="000000" w:themeColor="text1"/>
          <w:sz w:val="24"/>
          <w:lang w:val="lv-LV"/>
        </w:rPr>
        <w:t>P</w:t>
      </w:r>
      <w:r w:rsidR="00E67C8B" w:rsidRPr="001266E8">
        <w:rPr>
          <w:color w:val="000000" w:themeColor="text1"/>
          <w:sz w:val="24"/>
          <w:lang w:val="lv-LV"/>
        </w:rPr>
        <w:t>roduktu atbilstības sertifikāti, ražotāju vai audzētāju apliecinājumi par sadarbību, līgumi. Komisija publiski pieejamās datu bāzēs p</w:t>
      </w:r>
      <w:r w:rsidR="003A582F" w:rsidRPr="001266E8">
        <w:rPr>
          <w:color w:val="000000" w:themeColor="text1"/>
          <w:sz w:val="24"/>
          <w:lang w:val="lv-LV"/>
        </w:rPr>
        <w:t>ārbauda piedāvāto produktu ar paaugstinātu kvalitāti atbilstību norādītajām kvalitātes prasībām</w:t>
      </w:r>
      <w:r w:rsidR="009F0013" w:rsidRPr="001266E8">
        <w:rPr>
          <w:color w:val="000000" w:themeColor="text1"/>
          <w:sz w:val="24"/>
          <w:lang w:val="lv-LV"/>
        </w:rPr>
        <w:t xml:space="preserve">. </w:t>
      </w:r>
      <w:r w:rsidR="00511151" w:rsidRPr="001266E8">
        <w:rPr>
          <w:color w:val="000000" w:themeColor="text1"/>
          <w:sz w:val="24"/>
          <w:lang w:val="lv-LV"/>
        </w:rPr>
        <w:t>(</w:t>
      </w:r>
      <w:r w:rsidR="00511151" w:rsidRPr="001266E8">
        <w:rPr>
          <w:sz w:val="24"/>
          <w:lang w:val="lv-LV"/>
        </w:rPr>
        <w:t xml:space="preserve"> </w:t>
      </w:r>
      <w:hyperlink r:id="rId10" w:history="1">
        <w:r w:rsidR="009F0013" w:rsidRPr="001266E8">
          <w:rPr>
            <w:rStyle w:val="Hyperlink"/>
            <w:sz w:val="24"/>
            <w:lang w:val="lv-LV"/>
          </w:rPr>
          <w:t>www.pvd.gov.lv</w:t>
        </w:r>
      </w:hyperlink>
      <w:r w:rsidR="009F0013" w:rsidRPr="001266E8">
        <w:rPr>
          <w:sz w:val="24"/>
          <w:lang w:val="lv-LV"/>
        </w:rPr>
        <w:t xml:space="preserve"> ; </w:t>
      </w:r>
      <w:hyperlink r:id="rId11" w:history="1">
        <w:r w:rsidR="00D54185" w:rsidRPr="001266E8">
          <w:rPr>
            <w:rStyle w:val="Hyperlink"/>
            <w:sz w:val="24"/>
            <w:lang w:val="lv-LV"/>
          </w:rPr>
          <w:t>www.videskvalitate.lv</w:t>
        </w:r>
      </w:hyperlink>
      <w:r w:rsidR="00D54185" w:rsidRPr="001266E8">
        <w:rPr>
          <w:sz w:val="24"/>
          <w:lang w:val="lv-LV"/>
        </w:rPr>
        <w:t xml:space="preserve"> ).</w:t>
      </w:r>
    </w:p>
    <w:p w:rsidR="00E67C8B" w:rsidRPr="001266E8" w:rsidRDefault="00E67C8B" w:rsidP="00113790">
      <w:pPr>
        <w:pStyle w:val="Style"/>
        <w:numPr>
          <w:ilvl w:val="2"/>
          <w:numId w:val="7"/>
        </w:numPr>
        <w:tabs>
          <w:tab w:val="left" w:pos="1134"/>
        </w:tabs>
        <w:spacing w:after="120"/>
        <w:ind w:right="11"/>
        <w:jc w:val="both"/>
        <w:rPr>
          <w:color w:val="000000" w:themeColor="text1"/>
          <w:sz w:val="24"/>
          <w:lang w:val="lv-LV"/>
        </w:rPr>
      </w:pPr>
      <w:r w:rsidRPr="001266E8">
        <w:rPr>
          <w:color w:val="000000" w:themeColor="text1"/>
          <w:sz w:val="24"/>
          <w:lang w:val="lv-LV"/>
        </w:rPr>
        <w:t>Tehnoloģiskās kartes</w:t>
      </w:r>
      <w:r w:rsidR="00D54185" w:rsidRPr="001266E8">
        <w:rPr>
          <w:color w:val="000000" w:themeColor="text1"/>
          <w:sz w:val="24"/>
          <w:lang w:val="lv-LV"/>
        </w:rPr>
        <w:t>.</w:t>
      </w:r>
    </w:p>
    <w:p w:rsidR="00B179FC" w:rsidRPr="001266E8" w:rsidRDefault="00B179FC" w:rsidP="00113790">
      <w:pPr>
        <w:pStyle w:val="Style"/>
        <w:numPr>
          <w:ilvl w:val="0"/>
          <w:numId w:val="6"/>
        </w:numPr>
        <w:tabs>
          <w:tab w:val="left" w:pos="1134"/>
        </w:tabs>
        <w:spacing w:after="120"/>
        <w:ind w:left="0" w:right="11" w:firstLine="567"/>
        <w:jc w:val="both"/>
        <w:rPr>
          <w:color w:val="000000" w:themeColor="text1"/>
          <w:sz w:val="24"/>
          <w:lang w:val="lv-LV"/>
        </w:rPr>
      </w:pPr>
      <w:r w:rsidRPr="001266E8">
        <w:rPr>
          <w:color w:val="000000" w:themeColor="text1"/>
          <w:sz w:val="24"/>
          <w:lang w:val="lv-LV"/>
        </w:rPr>
        <w:t xml:space="preserve">Iepirkumu komisija </w:t>
      </w:r>
      <w:r w:rsidRPr="001266E8">
        <w:rPr>
          <w:b/>
          <w:color w:val="000000" w:themeColor="text1"/>
          <w:sz w:val="24"/>
          <w:lang w:val="lv-LV"/>
        </w:rPr>
        <w:t xml:space="preserve">nolemj </w:t>
      </w:r>
      <w:r w:rsidRPr="001266E8">
        <w:rPr>
          <w:color w:val="000000" w:themeColor="text1"/>
          <w:sz w:val="24"/>
          <w:lang w:val="lv-LV"/>
        </w:rPr>
        <w:t xml:space="preserve">pretendenta </w:t>
      </w:r>
      <w:r w:rsidRPr="001266E8">
        <w:rPr>
          <w:b/>
          <w:color w:val="000000" w:themeColor="text1"/>
          <w:sz w:val="24"/>
          <w:lang w:val="lv-LV"/>
        </w:rPr>
        <w:t xml:space="preserve">SIA “Latgales </w:t>
      </w:r>
      <w:proofErr w:type="spellStart"/>
      <w:r w:rsidRPr="001266E8">
        <w:rPr>
          <w:b/>
          <w:color w:val="000000" w:themeColor="text1"/>
          <w:sz w:val="24"/>
          <w:lang w:val="lv-LV"/>
        </w:rPr>
        <w:t>optima</w:t>
      </w:r>
      <w:proofErr w:type="spellEnd"/>
      <w:r w:rsidRPr="001266E8">
        <w:rPr>
          <w:b/>
          <w:color w:val="000000" w:themeColor="text1"/>
          <w:sz w:val="24"/>
          <w:lang w:val="lv-LV"/>
        </w:rPr>
        <w:t>”</w:t>
      </w:r>
      <w:r w:rsidRPr="001266E8">
        <w:rPr>
          <w:color w:val="000000" w:themeColor="text1"/>
          <w:sz w:val="24"/>
          <w:lang w:val="lv-LV"/>
        </w:rPr>
        <w:t xml:space="preserve"> tehnisko piedāvājumu iepirkuma priekšmeta 2.,</w:t>
      </w:r>
      <w:r w:rsidR="00D54185" w:rsidRPr="001266E8">
        <w:rPr>
          <w:color w:val="000000" w:themeColor="text1"/>
          <w:sz w:val="24"/>
          <w:lang w:val="lv-LV"/>
        </w:rPr>
        <w:t xml:space="preserve"> </w:t>
      </w:r>
      <w:r w:rsidRPr="001266E8">
        <w:rPr>
          <w:color w:val="000000" w:themeColor="text1"/>
          <w:sz w:val="24"/>
          <w:lang w:val="lv-LV"/>
        </w:rPr>
        <w:t>3.</w:t>
      </w:r>
      <w:r w:rsidR="00D54185" w:rsidRPr="001266E8">
        <w:rPr>
          <w:color w:val="000000" w:themeColor="text1"/>
          <w:sz w:val="24"/>
          <w:lang w:val="lv-LV"/>
        </w:rPr>
        <w:t>un 5.daļā</w:t>
      </w:r>
      <w:r w:rsidRPr="001266E8">
        <w:rPr>
          <w:color w:val="000000" w:themeColor="text1"/>
          <w:sz w:val="24"/>
          <w:lang w:val="lv-LV"/>
        </w:rPr>
        <w:t xml:space="preserve"> atzīt par atbilstošu tehniskās specifikācijas prasībām un </w:t>
      </w:r>
      <w:r w:rsidRPr="001266E8">
        <w:rPr>
          <w:b/>
          <w:color w:val="000000" w:themeColor="text1"/>
          <w:sz w:val="24"/>
          <w:lang w:val="lv-LV"/>
        </w:rPr>
        <w:t>virzīt tālākai vērtēšanai</w:t>
      </w:r>
      <w:r w:rsidRPr="001266E8">
        <w:rPr>
          <w:color w:val="000000" w:themeColor="text1"/>
          <w:sz w:val="24"/>
          <w:lang w:val="lv-LV"/>
        </w:rPr>
        <w:t>.</w:t>
      </w:r>
    </w:p>
    <w:p w:rsidR="00B179FC" w:rsidRPr="001266E8" w:rsidRDefault="00B179FC" w:rsidP="00B179FC">
      <w:pPr>
        <w:pStyle w:val="Style"/>
        <w:tabs>
          <w:tab w:val="left" w:pos="1134"/>
        </w:tabs>
        <w:spacing w:after="120"/>
        <w:ind w:right="11" w:firstLine="426"/>
        <w:jc w:val="both"/>
        <w:rPr>
          <w:i/>
          <w:iCs/>
          <w:sz w:val="24"/>
          <w:lang w:val="lv-LV"/>
        </w:rPr>
      </w:pPr>
      <w:r w:rsidRPr="001266E8">
        <w:rPr>
          <w:i/>
          <w:iCs/>
          <w:sz w:val="24"/>
          <w:lang w:val="lv-LV"/>
        </w:rPr>
        <w:t>Balsojums: 3 balsis “par”, “pret” – nav.</w:t>
      </w:r>
    </w:p>
    <w:p w:rsidR="00203868" w:rsidRPr="001266E8" w:rsidRDefault="00203868" w:rsidP="00B179FC">
      <w:pPr>
        <w:pStyle w:val="Style"/>
        <w:tabs>
          <w:tab w:val="left" w:pos="1134"/>
        </w:tabs>
        <w:spacing w:after="120"/>
        <w:ind w:right="11" w:firstLine="426"/>
        <w:jc w:val="both"/>
        <w:rPr>
          <w:i/>
          <w:iCs/>
          <w:sz w:val="24"/>
          <w:lang w:val="lv-LV"/>
        </w:rPr>
      </w:pPr>
    </w:p>
    <w:p w:rsidR="00531CB9" w:rsidRPr="001266E8" w:rsidRDefault="00926FF6" w:rsidP="00113790">
      <w:pPr>
        <w:pStyle w:val="Style"/>
        <w:numPr>
          <w:ilvl w:val="0"/>
          <w:numId w:val="11"/>
        </w:numPr>
        <w:tabs>
          <w:tab w:val="left" w:pos="1134"/>
        </w:tabs>
        <w:spacing w:after="120"/>
        <w:ind w:right="11"/>
        <w:rPr>
          <w:b/>
          <w:color w:val="000000" w:themeColor="text1"/>
          <w:sz w:val="24"/>
          <w:lang w:val="lv-LV"/>
        </w:rPr>
      </w:pPr>
      <w:r w:rsidRPr="001266E8">
        <w:rPr>
          <w:b/>
          <w:color w:val="000000" w:themeColor="text1"/>
          <w:sz w:val="24"/>
          <w:lang w:val="lv-LV"/>
        </w:rPr>
        <w:t>Saimnieciski visizdevīgākā piedāvājuma skaitliskā novērtēšana</w:t>
      </w:r>
      <w:r w:rsidR="0033683A" w:rsidRPr="001266E8">
        <w:rPr>
          <w:b/>
          <w:color w:val="000000" w:themeColor="text1"/>
          <w:sz w:val="24"/>
          <w:lang w:val="lv-LV"/>
        </w:rPr>
        <w:t xml:space="preserve"> 2.,3.un 5.daļā</w:t>
      </w:r>
    </w:p>
    <w:p w:rsidR="00203868" w:rsidRPr="001266E8" w:rsidRDefault="00926FF6" w:rsidP="00113790">
      <w:pPr>
        <w:pStyle w:val="StyleStyle2Justified"/>
        <w:numPr>
          <w:ilvl w:val="0"/>
          <w:numId w:val="6"/>
        </w:numPr>
        <w:tabs>
          <w:tab w:val="clear" w:pos="1080"/>
          <w:tab w:val="left" w:pos="426"/>
          <w:tab w:val="left" w:pos="851"/>
        </w:tabs>
        <w:spacing w:before="0"/>
        <w:ind w:left="0" w:firstLine="567"/>
        <w:rPr>
          <w:szCs w:val="24"/>
        </w:rPr>
      </w:pPr>
      <w:r w:rsidRPr="001266E8">
        <w:rPr>
          <w:szCs w:val="24"/>
        </w:rPr>
        <w:t>Iepirkumu komisija nosaka saimnieciski visizdevīgāko piedāvājumu, saskaņā ar nolikumā noteiktajiem vērtēšanas krit</w:t>
      </w:r>
      <w:r w:rsidR="00247780" w:rsidRPr="001266E8">
        <w:rPr>
          <w:szCs w:val="24"/>
        </w:rPr>
        <w:t>ērijiem un algoritmu.</w:t>
      </w:r>
    </w:p>
    <w:p w:rsidR="00203868" w:rsidRPr="001266E8" w:rsidRDefault="00247780" w:rsidP="00113790">
      <w:pPr>
        <w:pStyle w:val="StyleStyle2Justified"/>
        <w:numPr>
          <w:ilvl w:val="0"/>
          <w:numId w:val="6"/>
        </w:numPr>
        <w:tabs>
          <w:tab w:val="clear" w:pos="1080"/>
          <w:tab w:val="left" w:pos="426"/>
          <w:tab w:val="left" w:pos="851"/>
        </w:tabs>
        <w:spacing w:before="0"/>
        <w:ind w:left="0" w:firstLine="567"/>
        <w:rPr>
          <w:szCs w:val="24"/>
        </w:rPr>
      </w:pPr>
      <w:r w:rsidRPr="001266E8">
        <w:rPr>
          <w:bCs/>
          <w:szCs w:val="24"/>
        </w:rPr>
        <w:t>Vērtēšanas kritēriji visās iepirkuma daļās ir vienādi.</w:t>
      </w:r>
    </w:p>
    <w:p w:rsidR="00247780" w:rsidRPr="001266E8" w:rsidRDefault="00247780" w:rsidP="00113790">
      <w:pPr>
        <w:pStyle w:val="StyleStyle2Justified"/>
        <w:numPr>
          <w:ilvl w:val="0"/>
          <w:numId w:val="6"/>
        </w:numPr>
        <w:tabs>
          <w:tab w:val="clear" w:pos="1080"/>
          <w:tab w:val="left" w:pos="426"/>
          <w:tab w:val="left" w:pos="851"/>
        </w:tabs>
        <w:spacing w:before="0"/>
        <w:ind w:left="0" w:firstLine="567"/>
        <w:rPr>
          <w:szCs w:val="24"/>
        </w:rPr>
      </w:pPr>
      <w:r w:rsidRPr="001266E8">
        <w:rPr>
          <w:b/>
          <w:bCs/>
          <w:szCs w:val="24"/>
        </w:rPr>
        <w:t>Vērtēšanas kritēriji to nozīmīguma secībā un kritēriju īpatsvars:</w:t>
      </w:r>
    </w:p>
    <w:p w:rsidR="00247780" w:rsidRPr="001266E8" w:rsidRDefault="00247780" w:rsidP="00247780">
      <w:pPr>
        <w:pStyle w:val="List4"/>
        <w:tabs>
          <w:tab w:val="left" w:pos="180"/>
        </w:tabs>
        <w:spacing w:after="80"/>
        <w:jc w:val="both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386"/>
        <w:gridCol w:w="3226"/>
      </w:tblGrid>
      <w:tr w:rsidR="00D54185" w:rsidRPr="001266E8" w:rsidTr="004C48B7">
        <w:tc>
          <w:tcPr>
            <w:tcW w:w="676" w:type="dxa"/>
            <w:vAlign w:val="center"/>
          </w:tcPr>
          <w:p w:rsidR="00D54185" w:rsidRPr="001266E8" w:rsidRDefault="00D54185" w:rsidP="004C48B7">
            <w:pPr>
              <w:jc w:val="center"/>
              <w:rPr>
                <w:b/>
              </w:rPr>
            </w:pPr>
            <w:proofErr w:type="spellStart"/>
            <w:r w:rsidRPr="001266E8">
              <w:rPr>
                <w:b/>
              </w:rPr>
              <w:t>Nr</w:t>
            </w:r>
            <w:proofErr w:type="spellEnd"/>
            <w:r w:rsidRPr="001266E8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D54185" w:rsidRPr="001266E8" w:rsidRDefault="00D54185" w:rsidP="004C48B7">
            <w:pPr>
              <w:jc w:val="center"/>
              <w:rPr>
                <w:b/>
                <w:bCs/>
              </w:rPr>
            </w:pPr>
            <w:proofErr w:type="spellStart"/>
            <w:r w:rsidRPr="001266E8">
              <w:rPr>
                <w:b/>
                <w:bCs/>
              </w:rPr>
              <w:t>Vērtēšanas</w:t>
            </w:r>
            <w:proofErr w:type="spellEnd"/>
            <w:r w:rsidRPr="001266E8">
              <w:rPr>
                <w:b/>
                <w:bCs/>
              </w:rPr>
              <w:t xml:space="preserve"> </w:t>
            </w:r>
            <w:proofErr w:type="spellStart"/>
            <w:r w:rsidRPr="001266E8">
              <w:rPr>
                <w:b/>
                <w:bCs/>
              </w:rPr>
              <w:t>kritēriji</w:t>
            </w:r>
            <w:proofErr w:type="spellEnd"/>
          </w:p>
        </w:tc>
        <w:tc>
          <w:tcPr>
            <w:tcW w:w="3226" w:type="dxa"/>
            <w:vAlign w:val="center"/>
          </w:tcPr>
          <w:p w:rsidR="00D54185" w:rsidRPr="001266E8" w:rsidRDefault="00D54185" w:rsidP="004C48B7">
            <w:pPr>
              <w:ind w:firstLine="9"/>
              <w:jc w:val="center"/>
              <w:rPr>
                <w:b/>
              </w:rPr>
            </w:pPr>
            <w:proofErr w:type="spellStart"/>
            <w:r w:rsidRPr="001266E8">
              <w:rPr>
                <w:b/>
              </w:rPr>
              <w:t>Kritērija</w:t>
            </w:r>
            <w:proofErr w:type="spellEnd"/>
            <w:r w:rsidRPr="001266E8">
              <w:rPr>
                <w:b/>
              </w:rPr>
              <w:t xml:space="preserve"> </w:t>
            </w:r>
            <w:proofErr w:type="spellStart"/>
            <w:r w:rsidRPr="001266E8">
              <w:rPr>
                <w:b/>
              </w:rPr>
              <w:t>maksimālā</w:t>
            </w:r>
            <w:proofErr w:type="spellEnd"/>
            <w:r w:rsidRPr="001266E8">
              <w:rPr>
                <w:b/>
              </w:rPr>
              <w:t xml:space="preserve"> </w:t>
            </w:r>
            <w:proofErr w:type="spellStart"/>
            <w:r w:rsidRPr="001266E8">
              <w:rPr>
                <w:b/>
              </w:rPr>
              <w:t>skaitliskā</w:t>
            </w:r>
            <w:proofErr w:type="spellEnd"/>
            <w:r w:rsidRPr="001266E8">
              <w:rPr>
                <w:b/>
              </w:rPr>
              <w:t xml:space="preserve"> </w:t>
            </w:r>
            <w:proofErr w:type="spellStart"/>
            <w:r w:rsidRPr="001266E8">
              <w:rPr>
                <w:b/>
              </w:rPr>
              <w:t>vērtība</w:t>
            </w:r>
            <w:proofErr w:type="spellEnd"/>
          </w:p>
        </w:tc>
      </w:tr>
      <w:tr w:rsidR="00D54185" w:rsidRPr="001266E8" w:rsidTr="004C48B7">
        <w:trPr>
          <w:trHeight w:val="628"/>
        </w:trPr>
        <w:tc>
          <w:tcPr>
            <w:tcW w:w="676" w:type="dxa"/>
            <w:vAlign w:val="center"/>
          </w:tcPr>
          <w:p w:rsidR="00D54185" w:rsidRPr="001266E8" w:rsidRDefault="00D54185" w:rsidP="004C48B7">
            <w:pPr>
              <w:rPr>
                <w:bCs/>
              </w:rPr>
            </w:pPr>
            <w:r w:rsidRPr="001266E8">
              <w:rPr>
                <w:bCs/>
              </w:rPr>
              <w:t xml:space="preserve">1. </w:t>
            </w:r>
          </w:p>
        </w:tc>
        <w:tc>
          <w:tcPr>
            <w:tcW w:w="5386" w:type="dxa"/>
            <w:vAlign w:val="center"/>
          </w:tcPr>
          <w:p w:rsidR="00D54185" w:rsidRPr="001266E8" w:rsidRDefault="00D54185" w:rsidP="004C48B7">
            <w:pPr>
              <w:jc w:val="both"/>
            </w:pPr>
            <w:proofErr w:type="spellStart"/>
            <w:r w:rsidRPr="001266E8">
              <w:rPr>
                <w:bCs/>
              </w:rPr>
              <w:t>Ēdināšanas</w:t>
            </w:r>
            <w:proofErr w:type="spellEnd"/>
            <w:r w:rsidRPr="001266E8">
              <w:rPr>
                <w:bCs/>
              </w:rPr>
              <w:t xml:space="preserve"> </w:t>
            </w:r>
            <w:proofErr w:type="spellStart"/>
            <w:r w:rsidRPr="001266E8">
              <w:rPr>
                <w:bCs/>
              </w:rPr>
              <w:t>izmaksas</w:t>
            </w:r>
            <w:proofErr w:type="spellEnd"/>
            <w:r w:rsidRPr="001266E8">
              <w:rPr>
                <w:bCs/>
              </w:rPr>
              <w:t xml:space="preserve"> </w:t>
            </w:r>
            <w:proofErr w:type="spellStart"/>
            <w:r w:rsidRPr="001266E8">
              <w:rPr>
                <w:bCs/>
              </w:rPr>
              <w:t>vienam</w:t>
            </w:r>
            <w:proofErr w:type="spellEnd"/>
            <w:r w:rsidRPr="001266E8">
              <w:rPr>
                <w:bCs/>
              </w:rPr>
              <w:t xml:space="preserve"> </w:t>
            </w:r>
            <w:proofErr w:type="spellStart"/>
            <w:r w:rsidRPr="001266E8">
              <w:rPr>
                <w:bCs/>
              </w:rPr>
              <w:t>dalībniekam</w:t>
            </w:r>
            <w:proofErr w:type="spellEnd"/>
            <w:r w:rsidRPr="001266E8">
              <w:rPr>
                <w:bCs/>
              </w:rPr>
              <w:t xml:space="preserve"> bez PVN (</w:t>
            </w:r>
            <w:proofErr w:type="spellStart"/>
            <w:r w:rsidRPr="001266E8">
              <w:rPr>
                <w:bCs/>
              </w:rPr>
              <w:t>cena</w:t>
            </w:r>
            <w:proofErr w:type="spellEnd"/>
            <w:r w:rsidRPr="001266E8">
              <w:rPr>
                <w:bCs/>
              </w:rPr>
              <w:t>)</w:t>
            </w:r>
          </w:p>
        </w:tc>
        <w:tc>
          <w:tcPr>
            <w:tcW w:w="3226" w:type="dxa"/>
            <w:vAlign w:val="center"/>
          </w:tcPr>
          <w:p w:rsidR="00D54185" w:rsidRPr="001266E8" w:rsidRDefault="00D54185" w:rsidP="004C48B7">
            <w:pPr>
              <w:ind w:firstLine="9"/>
              <w:jc w:val="center"/>
            </w:pPr>
            <w:r w:rsidRPr="001266E8">
              <w:t xml:space="preserve">50 </w:t>
            </w:r>
            <w:proofErr w:type="spellStart"/>
            <w:r w:rsidRPr="001266E8">
              <w:t>punkti</w:t>
            </w:r>
            <w:proofErr w:type="spellEnd"/>
          </w:p>
        </w:tc>
      </w:tr>
      <w:tr w:rsidR="00D54185" w:rsidRPr="001266E8" w:rsidTr="004C48B7">
        <w:tc>
          <w:tcPr>
            <w:tcW w:w="676" w:type="dxa"/>
            <w:vAlign w:val="center"/>
          </w:tcPr>
          <w:p w:rsidR="00D54185" w:rsidRPr="001266E8" w:rsidRDefault="00D54185" w:rsidP="004C48B7">
            <w:pPr>
              <w:rPr>
                <w:bCs/>
              </w:rPr>
            </w:pPr>
            <w:r w:rsidRPr="001266E8">
              <w:rPr>
                <w:bCs/>
              </w:rPr>
              <w:t>2.</w:t>
            </w:r>
          </w:p>
        </w:tc>
        <w:tc>
          <w:tcPr>
            <w:tcW w:w="5386" w:type="dxa"/>
            <w:vAlign w:val="center"/>
          </w:tcPr>
          <w:p w:rsidR="00D54185" w:rsidRPr="001266E8" w:rsidRDefault="00D54185" w:rsidP="004C48B7">
            <w:pPr>
              <w:spacing w:after="160" w:line="259" w:lineRule="auto"/>
              <w:rPr>
                <w:rFonts w:eastAsia="Calibri"/>
              </w:rPr>
            </w:pPr>
            <w:proofErr w:type="spellStart"/>
            <w:r w:rsidRPr="001266E8">
              <w:rPr>
                <w:rFonts w:eastAsia="Calibri"/>
              </w:rPr>
              <w:t>Ēdienkartē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izmantojamo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produktu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īpatsvars</w:t>
            </w:r>
            <w:proofErr w:type="spellEnd"/>
            <w:r w:rsidRPr="001266E8">
              <w:rPr>
                <w:rFonts w:eastAsia="Calibri"/>
              </w:rPr>
              <w:t xml:space="preserve">, </w:t>
            </w:r>
            <w:proofErr w:type="spellStart"/>
            <w:r w:rsidRPr="001266E8">
              <w:rPr>
                <w:rFonts w:eastAsia="Calibri"/>
              </w:rPr>
              <w:t>kuri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atbilst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bioloģiskās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lauksaimniecības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prasībām</w:t>
            </w:r>
            <w:proofErr w:type="spellEnd"/>
          </w:p>
        </w:tc>
        <w:tc>
          <w:tcPr>
            <w:tcW w:w="3226" w:type="dxa"/>
            <w:vAlign w:val="center"/>
          </w:tcPr>
          <w:p w:rsidR="00D54185" w:rsidRPr="001266E8" w:rsidRDefault="00D54185" w:rsidP="004C48B7">
            <w:pPr>
              <w:ind w:firstLine="9"/>
              <w:jc w:val="center"/>
            </w:pPr>
            <w:r w:rsidRPr="001266E8">
              <w:t xml:space="preserve">20 </w:t>
            </w:r>
            <w:proofErr w:type="spellStart"/>
            <w:r w:rsidRPr="001266E8">
              <w:t>punkti</w:t>
            </w:r>
            <w:proofErr w:type="spellEnd"/>
          </w:p>
          <w:p w:rsidR="00D54185" w:rsidRPr="001266E8" w:rsidRDefault="00D54185" w:rsidP="004C48B7">
            <w:pPr>
              <w:ind w:firstLine="9"/>
              <w:jc w:val="center"/>
            </w:pPr>
          </w:p>
        </w:tc>
      </w:tr>
      <w:tr w:rsidR="00D54185" w:rsidRPr="001266E8" w:rsidTr="004C48B7">
        <w:tc>
          <w:tcPr>
            <w:tcW w:w="676" w:type="dxa"/>
            <w:vAlign w:val="center"/>
          </w:tcPr>
          <w:p w:rsidR="00D54185" w:rsidRPr="001266E8" w:rsidRDefault="00D54185" w:rsidP="004C48B7">
            <w:pPr>
              <w:rPr>
                <w:bCs/>
              </w:rPr>
            </w:pPr>
            <w:r w:rsidRPr="001266E8">
              <w:rPr>
                <w:bCs/>
              </w:rPr>
              <w:t>3.</w:t>
            </w:r>
          </w:p>
        </w:tc>
        <w:tc>
          <w:tcPr>
            <w:tcW w:w="5386" w:type="dxa"/>
            <w:vAlign w:val="center"/>
          </w:tcPr>
          <w:p w:rsidR="00D54185" w:rsidRPr="001266E8" w:rsidRDefault="00D54185" w:rsidP="004C48B7">
            <w:pPr>
              <w:jc w:val="both"/>
            </w:pPr>
            <w:proofErr w:type="spellStart"/>
            <w:r w:rsidRPr="001266E8">
              <w:t>Ēdienkartē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izmantojamo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produktu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īpatsvars</w:t>
            </w:r>
            <w:proofErr w:type="spellEnd"/>
            <w:r w:rsidRPr="001266E8">
              <w:t xml:space="preserve">, </w:t>
            </w:r>
            <w:proofErr w:type="spellStart"/>
            <w:r w:rsidRPr="001266E8">
              <w:t>kuri</w:t>
            </w:r>
            <w:proofErr w:type="spellEnd"/>
            <w:r w:rsidRPr="001266E8">
              <w:t xml:space="preserve"> </w:t>
            </w:r>
            <w:proofErr w:type="spellStart"/>
            <w:r w:rsidRPr="001266E8">
              <w:t>atbilst</w:t>
            </w:r>
            <w:proofErr w:type="spellEnd"/>
            <w:r w:rsidRPr="001266E8">
              <w:t xml:space="preserve"> </w:t>
            </w:r>
            <w:proofErr w:type="spellStart"/>
            <w:r w:rsidRPr="001266E8">
              <w:rPr>
                <w:rFonts w:eastAsia="Calibri"/>
              </w:rPr>
              <w:t>nacionālās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pārtikas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kvalitātes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shēmas</w:t>
            </w:r>
            <w:proofErr w:type="spellEnd"/>
            <w:r w:rsidRPr="001266E8">
              <w:rPr>
                <w:rFonts w:eastAsia="Calibri"/>
              </w:rPr>
              <w:t xml:space="preserve"> </w:t>
            </w:r>
            <w:proofErr w:type="spellStart"/>
            <w:r w:rsidRPr="001266E8">
              <w:rPr>
                <w:rFonts w:eastAsia="Calibri"/>
              </w:rPr>
              <w:t>prasībām</w:t>
            </w:r>
            <w:proofErr w:type="spellEnd"/>
          </w:p>
        </w:tc>
        <w:tc>
          <w:tcPr>
            <w:tcW w:w="3226" w:type="dxa"/>
            <w:vAlign w:val="center"/>
          </w:tcPr>
          <w:p w:rsidR="00D54185" w:rsidRPr="001266E8" w:rsidRDefault="00D54185" w:rsidP="00113790">
            <w:pPr>
              <w:pStyle w:val="ListParagraph0"/>
              <w:numPr>
                <w:ilvl w:val="0"/>
                <w:numId w:val="8"/>
              </w:numPr>
              <w:jc w:val="center"/>
            </w:pPr>
            <w:proofErr w:type="spellStart"/>
            <w:r w:rsidRPr="001266E8">
              <w:t>unkti</w:t>
            </w:r>
            <w:proofErr w:type="spellEnd"/>
          </w:p>
        </w:tc>
      </w:tr>
    </w:tbl>
    <w:p w:rsidR="00D54185" w:rsidRPr="001266E8" w:rsidRDefault="00D54185" w:rsidP="00113790">
      <w:pPr>
        <w:pStyle w:val="StyleStyle2Justified"/>
        <w:numPr>
          <w:ilvl w:val="0"/>
          <w:numId w:val="4"/>
        </w:numPr>
        <w:tabs>
          <w:tab w:val="clear" w:pos="1080"/>
          <w:tab w:val="left" w:pos="426"/>
        </w:tabs>
        <w:spacing w:before="120"/>
        <w:rPr>
          <w:szCs w:val="24"/>
        </w:rPr>
      </w:pPr>
      <w:r w:rsidRPr="001266E8">
        <w:rPr>
          <w:szCs w:val="24"/>
        </w:rPr>
        <w:t>Pretendenta skaitlisko novērtējumu (punktus) nosaka šādi:</w:t>
      </w:r>
    </w:p>
    <w:p w:rsidR="00D54185" w:rsidRPr="001266E8" w:rsidRDefault="00D54185" w:rsidP="00113790">
      <w:pPr>
        <w:pStyle w:val="StyleStyle2Justified"/>
        <w:numPr>
          <w:ilvl w:val="1"/>
          <w:numId w:val="4"/>
        </w:numPr>
        <w:tabs>
          <w:tab w:val="clear" w:pos="1080"/>
          <w:tab w:val="left" w:pos="426"/>
        </w:tabs>
        <w:spacing w:before="120"/>
        <w:ind w:left="993" w:hanging="567"/>
        <w:rPr>
          <w:szCs w:val="24"/>
        </w:rPr>
      </w:pPr>
      <w:r w:rsidRPr="001266E8">
        <w:rPr>
          <w:szCs w:val="24"/>
        </w:rPr>
        <w:t>Kritēriju</w:t>
      </w:r>
      <w:r w:rsidRPr="001266E8">
        <w:rPr>
          <w:b/>
          <w:szCs w:val="24"/>
        </w:rPr>
        <w:t xml:space="preserve"> „</w:t>
      </w:r>
      <w:r w:rsidRPr="001266E8">
        <w:rPr>
          <w:b/>
          <w:bCs/>
          <w:szCs w:val="24"/>
        </w:rPr>
        <w:t>Ēdināšanas izmaksas vienam dalībniekam</w:t>
      </w:r>
      <w:r w:rsidRPr="001266E8">
        <w:rPr>
          <w:b/>
          <w:szCs w:val="24"/>
        </w:rPr>
        <w:t xml:space="preserve">” </w:t>
      </w:r>
      <w:r w:rsidRPr="001266E8">
        <w:rPr>
          <w:szCs w:val="24"/>
        </w:rPr>
        <w:t>komisija vērtēs pēc šādas formulas (rezultāts tiks noapaļots līdz punkta simtdaļām):</w:t>
      </w:r>
    </w:p>
    <w:p w:rsidR="00D54185" w:rsidRPr="001266E8" w:rsidRDefault="00D54185" w:rsidP="00D54185">
      <w:pPr>
        <w:shd w:val="clear" w:color="auto" w:fill="FFFFFF"/>
        <w:ind w:left="993"/>
        <w:jc w:val="both"/>
        <w:rPr>
          <w:spacing w:val="-2"/>
          <w:lang w:val="lv-LV"/>
        </w:rPr>
      </w:pPr>
      <w:r w:rsidRPr="001266E8">
        <w:rPr>
          <w:spacing w:val="-2"/>
          <w:lang w:val="lv-LV"/>
        </w:rPr>
        <w:t xml:space="preserve">C = </w:t>
      </w:r>
      <w:proofErr w:type="spellStart"/>
      <w:r w:rsidRPr="001266E8">
        <w:rPr>
          <w:spacing w:val="-2"/>
          <w:lang w:val="lv-LV"/>
        </w:rPr>
        <w:t>C</w:t>
      </w:r>
      <w:r w:rsidRPr="001266E8">
        <w:rPr>
          <w:i/>
          <w:spacing w:val="-2"/>
          <w:vertAlign w:val="subscript"/>
          <w:lang w:val="lv-LV"/>
        </w:rPr>
        <w:t>zem</w:t>
      </w:r>
      <w:proofErr w:type="spellEnd"/>
      <w:r w:rsidRPr="001266E8">
        <w:rPr>
          <w:spacing w:val="-2"/>
          <w:lang w:val="lv-LV"/>
        </w:rPr>
        <w:t>/</w:t>
      </w:r>
      <w:proofErr w:type="spellStart"/>
      <w:r w:rsidRPr="001266E8">
        <w:rPr>
          <w:spacing w:val="-2"/>
          <w:lang w:val="lv-LV"/>
        </w:rPr>
        <w:t>C</w:t>
      </w:r>
      <w:r w:rsidRPr="001266E8">
        <w:rPr>
          <w:i/>
          <w:spacing w:val="-2"/>
          <w:vertAlign w:val="subscript"/>
          <w:lang w:val="lv-LV"/>
        </w:rPr>
        <w:t>pied</w:t>
      </w:r>
      <w:proofErr w:type="spellEnd"/>
      <w:r w:rsidRPr="001266E8">
        <w:rPr>
          <w:spacing w:val="-2"/>
          <w:lang w:val="lv-LV"/>
        </w:rPr>
        <w:t xml:space="preserve"> x 50, kur</w:t>
      </w:r>
    </w:p>
    <w:p w:rsidR="00D54185" w:rsidRPr="001266E8" w:rsidRDefault="00D54185" w:rsidP="00D54185">
      <w:pPr>
        <w:shd w:val="clear" w:color="auto" w:fill="FFFFFF"/>
        <w:ind w:left="993"/>
        <w:jc w:val="both"/>
        <w:rPr>
          <w:spacing w:val="-2"/>
          <w:lang w:val="lv-LV"/>
        </w:rPr>
      </w:pPr>
      <w:r w:rsidRPr="001266E8">
        <w:rPr>
          <w:spacing w:val="-2"/>
          <w:lang w:val="lv-LV"/>
        </w:rPr>
        <w:t>C – punktu skaits,</w:t>
      </w:r>
    </w:p>
    <w:p w:rsidR="00D54185" w:rsidRPr="001266E8" w:rsidRDefault="00D54185" w:rsidP="00D54185">
      <w:pPr>
        <w:shd w:val="clear" w:color="auto" w:fill="FFFFFF"/>
        <w:ind w:left="993"/>
        <w:jc w:val="both"/>
        <w:rPr>
          <w:spacing w:val="-2"/>
          <w:lang w:val="lv-LV"/>
        </w:rPr>
      </w:pPr>
      <w:proofErr w:type="spellStart"/>
      <w:r w:rsidRPr="001266E8">
        <w:rPr>
          <w:spacing w:val="-2"/>
          <w:lang w:val="lv-LV"/>
        </w:rPr>
        <w:t>C</w:t>
      </w:r>
      <w:r w:rsidRPr="001266E8">
        <w:rPr>
          <w:i/>
          <w:spacing w:val="-2"/>
          <w:vertAlign w:val="subscript"/>
          <w:lang w:val="lv-LV"/>
        </w:rPr>
        <w:t>zem</w:t>
      </w:r>
      <w:proofErr w:type="spellEnd"/>
      <w:r w:rsidRPr="001266E8">
        <w:rPr>
          <w:spacing w:val="-2"/>
          <w:lang w:val="lv-LV"/>
        </w:rPr>
        <w:t xml:space="preserve"> – viszemākās piedāvātās </w:t>
      </w:r>
      <w:r w:rsidRPr="001266E8">
        <w:rPr>
          <w:bCs/>
          <w:spacing w:val="-2"/>
          <w:lang w:val="lv-LV"/>
        </w:rPr>
        <w:t>ēdināšanas izmaksas vienam dalībniekam</w:t>
      </w:r>
      <w:r w:rsidRPr="001266E8">
        <w:rPr>
          <w:spacing w:val="-2"/>
          <w:lang w:val="lv-LV"/>
        </w:rPr>
        <w:t>,</w:t>
      </w:r>
    </w:p>
    <w:p w:rsidR="00D54185" w:rsidRPr="001266E8" w:rsidRDefault="00D54185" w:rsidP="00D54185">
      <w:pPr>
        <w:pStyle w:val="StyleStyle2Justified"/>
        <w:tabs>
          <w:tab w:val="clear" w:pos="1080"/>
          <w:tab w:val="left" w:pos="426"/>
          <w:tab w:val="left" w:pos="993"/>
        </w:tabs>
        <w:spacing w:before="0" w:after="0"/>
        <w:ind w:left="993"/>
        <w:rPr>
          <w:spacing w:val="-2"/>
          <w:szCs w:val="24"/>
        </w:rPr>
      </w:pPr>
      <w:proofErr w:type="spellStart"/>
      <w:r w:rsidRPr="001266E8">
        <w:rPr>
          <w:spacing w:val="-2"/>
          <w:szCs w:val="24"/>
        </w:rPr>
        <w:t>C</w:t>
      </w:r>
      <w:r w:rsidRPr="001266E8">
        <w:rPr>
          <w:i/>
          <w:spacing w:val="-2"/>
          <w:szCs w:val="24"/>
          <w:vertAlign w:val="subscript"/>
        </w:rPr>
        <w:t>pied</w:t>
      </w:r>
      <w:proofErr w:type="spellEnd"/>
      <w:r w:rsidRPr="001266E8">
        <w:rPr>
          <w:spacing w:val="-2"/>
          <w:szCs w:val="24"/>
        </w:rPr>
        <w:t xml:space="preserve"> – vērtējamās </w:t>
      </w:r>
      <w:r w:rsidRPr="001266E8">
        <w:rPr>
          <w:bCs/>
          <w:spacing w:val="-2"/>
          <w:szCs w:val="24"/>
        </w:rPr>
        <w:t>ēdināšanas izmaksas vienam dalībniekam</w:t>
      </w:r>
      <w:r w:rsidRPr="001266E8">
        <w:rPr>
          <w:spacing w:val="-2"/>
          <w:szCs w:val="24"/>
        </w:rPr>
        <w:t>,</w:t>
      </w:r>
    </w:p>
    <w:p w:rsidR="00D54185" w:rsidRPr="001266E8" w:rsidRDefault="00D54185" w:rsidP="00D54185">
      <w:pPr>
        <w:pStyle w:val="StyleStyle2Justified"/>
        <w:tabs>
          <w:tab w:val="clear" w:pos="1080"/>
          <w:tab w:val="left" w:pos="426"/>
          <w:tab w:val="left" w:pos="993"/>
        </w:tabs>
        <w:spacing w:before="0" w:after="0"/>
        <w:ind w:left="993"/>
        <w:rPr>
          <w:spacing w:val="-2"/>
          <w:szCs w:val="24"/>
        </w:rPr>
      </w:pPr>
      <w:r w:rsidRPr="001266E8">
        <w:rPr>
          <w:spacing w:val="-2"/>
          <w:szCs w:val="24"/>
        </w:rPr>
        <w:t>50 - kritērija maksimālā skaitliskā vērtība.</w:t>
      </w:r>
    </w:p>
    <w:p w:rsidR="00D54185" w:rsidRPr="001266E8" w:rsidRDefault="00D54185" w:rsidP="00113790">
      <w:pPr>
        <w:pStyle w:val="StyleStyle2Justified"/>
        <w:numPr>
          <w:ilvl w:val="1"/>
          <w:numId w:val="4"/>
        </w:numPr>
        <w:tabs>
          <w:tab w:val="clear" w:pos="1080"/>
          <w:tab w:val="left" w:pos="426"/>
        </w:tabs>
        <w:spacing w:before="120"/>
        <w:ind w:left="993" w:hanging="567"/>
        <w:rPr>
          <w:szCs w:val="24"/>
        </w:rPr>
      </w:pPr>
      <w:r w:rsidRPr="001266E8">
        <w:rPr>
          <w:szCs w:val="24"/>
        </w:rPr>
        <w:lastRenderedPageBreak/>
        <w:t xml:space="preserve">Kritēriju </w:t>
      </w:r>
      <w:r w:rsidRPr="001266E8">
        <w:rPr>
          <w:b/>
          <w:szCs w:val="24"/>
        </w:rPr>
        <w:t>„Ēdienkartē izmantojamo produktu īpatsvars, kuri atbilst bioloģiskās lauksaimniecības prasībām”</w:t>
      </w:r>
      <w:r w:rsidRPr="001266E8">
        <w:rPr>
          <w:rStyle w:val="FootnoteReference"/>
          <w:b/>
          <w:szCs w:val="24"/>
        </w:rPr>
        <w:footnoteReference w:id="1"/>
      </w:r>
      <w:r w:rsidRPr="001266E8">
        <w:rPr>
          <w:b/>
          <w:szCs w:val="24"/>
        </w:rPr>
        <w:t xml:space="preserve"> </w:t>
      </w:r>
      <w:r w:rsidRPr="001266E8">
        <w:rPr>
          <w:szCs w:val="24"/>
        </w:rPr>
        <w:t>komisija vērtēs pēc šādas formulas</w:t>
      </w:r>
      <w:r w:rsidRPr="001266E8">
        <w:rPr>
          <w:b/>
          <w:szCs w:val="24"/>
        </w:rPr>
        <w:t xml:space="preserve"> </w:t>
      </w:r>
      <w:r w:rsidRPr="001266E8">
        <w:rPr>
          <w:szCs w:val="24"/>
        </w:rPr>
        <w:t>(rezultāts tiks noapaļots līdz punkta simtdaļām):</w:t>
      </w:r>
    </w:p>
    <w:p w:rsidR="00D54185" w:rsidRPr="001266E8" w:rsidRDefault="00D54185" w:rsidP="00D54185">
      <w:pPr>
        <w:widowControl w:val="0"/>
        <w:autoSpaceDE w:val="0"/>
        <w:autoSpaceDN w:val="0"/>
        <w:adjustRightInd w:val="0"/>
        <w:ind w:left="993" w:right="-23"/>
        <w:jc w:val="both"/>
        <w:rPr>
          <w:lang w:val="lv-LV"/>
        </w:rPr>
      </w:pPr>
      <w:r w:rsidRPr="001266E8">
        <w:rPr>
          <w:lang w:val="lv-LV"/>
        </w:rPr>
        <w:t xml:space="preserve">K= </w:t>
      </w:r>
      <w:proofErr w:type="spellStart"/>
      <w:r w:rsidRPr="001266E8">
        <w:rPr>
          <w:lang w:val="lv-LV"/>
        </w:rPr>
        <w:t>K</w:t>
      </w:r>
      <w:r w:rsidRPr="001266E8">
        <w:rPr>
          <w:i/>
          <w:vertAlign w:val="subscript"/>
          <w:lang w:val="lv-LV"/>
        </w:rPr>
        <w:t>pied</w:t>
      </w:r>
      <w:proofErr w:type="spellEnd"/>
      <w:r w:rsidRPr="001266E8">
        <w:rPr>
          <w:lang w:val="lv-LV"/>
        </w:rPr>
        <w:t>/</w:t>
      </w:r>
      <w:proofErr w:type="spellStart"/>
      <w:r w:rsidRPr="001266E8">
        <w:rPr>
          <w:lang w:val="lv-LV"/>
        </w:rPr>
        <w:t>K</w:t>
      </w:r>
      <w:r w:rsidRPr="001266E8">
        <w:rPr>
          <w:i/>
          <w:vertAlign w:val="subscript"/>
          <w:lang w:val="lv-LV"/>
        </w:rPr>
        <w:t>lielāk</w:t>
      </w:r>
      <w:proofErr w:type="spellEnd"/>
      <w:r w:rsidRPr="001266E8">
        <w:rPr>
          <w:vertAlign w:val="subscript"/>
          <w:lang w:val="lv-LV"/>
        </w:rPr>
        <w:t xml:space="preserve"> </w:t>
      </w:r>
      <w:r w:rsidRPr="001266E8">
        <w:rPr>
          <w:lang w:val="lv-LV"/>
        </w:rPr>
        <w:t xml:space="preserve">x 20, kur </w:t>
      </w:r>
    </w:p>
    <w:p w:rsidR="00D54185" w:rsidRPr="001266E8" w:rsidRDefault="00D54185" w:rsidP="00D54185">
      <w:pPr>
        <w:widowControl w:val="0"/>
        <w:autoSpaceDE w:val="0"/>
        <w:autoSpaceDN w:val="0"/>
        <w:adjustRightInd w:val="0"/>
        <w:ind w:left="993" w:right="-23"/>
        <w:jc w:val="both"/>
        <w:rPr>
          <w:lang w:val="lv-LV"/>
        </w:rPr>
      </w:pPr>
      <w:r w:rsidRPr="001266E8">
        <w:rPr>
          <w:lang w:val="lv-LV"/>
        </w:rPr>
        <w:t>K – punktu skaits,</w:t>
      </w:r>
    </w:p>
    <w:p w:rsidR="00D54185" w:rsidRPr="001266E8" w:rsidRDefault="00D54185" w:rsidP="00D54185">
      <w:pPr>
        <w:widowControl w:val="0"/>
        <w:autoSpaceDE w:val="0"/>
        <w:autoSpaceDN w:val="0"/>
        <w:adjustRightInd w:val="0"/>
        <w:ind w:left="993" w:right="-23"/>
        <w:jc w:val="both"/>
        <w:rPr>
          <w:lang w:val="lv-LV"/>
        </w:rPr>
      </w:pPr>
      <w:proofErr w:type="spellStart"/>
      <w:r w:rsidRPr="001266E8">
        <w:rPr>
          <w:lang w:val="lv-LV"/>
        </w:rPr>
        <w:t>K</w:t>
      </w:r>
      <w:r w:rsidRPr="001266E8">
        <w:rPr>
          <w:i/>
          <w:vertAlign w:val="subscript"/>
          <w:lang w:val="lv-LV"/>
        </w:rPr>
        <w:t>pied</w:t>
      </w:r>
      <w:proofErr w:type="spellEnd"/>
      <w:r w:rsidRPr="001266E8">
        <w:rPr>
          <w:lang w:val="lv-LV"/>
        </w:rPr>
        <w:t xml:space="preserve"> – pretendenta piedāvātais ēdienkartē izmantojamo produktu īpatsvars, kuri atbilst bioloģiskās lauksaimniecības prasībām,</w:t>
      </w:r>
    </w:p>
    <w:p w:rsidR="00D54185" w:rsidRPr="001266E8" w:rsidRDefault="00D54185" w:rsidP="00D54185">
      <w:pPr>
        <w:widowControl w:val="0"/>
        <w:autoSpaceDE w:val="0"/>
        <w:autoSpaceDN w:val="0"/>
        <w:adjustRightInd w:val="0"/>
        <w:ind w:left="993" w:right="-23"/>
        <w:jc w:val="both"/>
        <w:rPr>
          <w:lang w:val="lv-LV"/>
        </w:rPr>
      </w:pPr>
      <w:proofErr w:type="spellStart"/>
      <w:r w:rsidRPr="001266E8">
        <w:rPr>
          <w:lang w:val="lv-LV"/>
        </w:rPr>
        <w:t>K</w:t>
      </w:r>
      <w:r w:rsidRPr="001266E8">
        <w:rPr>
          <w:i/>
          <w:vertAlign w:val="subscript"/>
          <w:lang w:val="lv-LV"/>
        </w:rPr>
        <w:t>lielāk</w:t>
      </w:r>
      <w:proofErr w:type="spellEnd"/>
      <w:r w:rsidRPr="001266E8">
        <w:rPr>
          <w:lang w:val="lv-LV"/>
        </w:rPr>
        <w:t xml:space="preserve"> – lielākais piedāvātais ēdienkartē izmantojamo produktu īpatsvars, kuri atbilst bioloģiskās lauksaimniecības prasībām,</w:t>
      </w:r>
    </w:p>
    <w:p w:rsidR="00D54185" w:rsidRPr="001266E8" w:rsidRDefault="00D54185" w:rsidP="00D54185">
      <w:pPr>
        <w:widowControl w:val="0"/>
        <w:autoSpaceDE w:val="0"/>
        <w:autoSpaceDN w:val="0"/>
        <w:adjustRightInd w:val="0"/>
        <w:ind w:left="993" w:right="-23"/>
        <w:jc w:val="both"/>
      </w:pPr>
      <w:r w:rsidRPr="001266E8">
        <w:t xml:space="preserve">20 – </w:t>
      </w:r>
      <w:proofErr w:type="spellStart"/>
      <w:proofErr w:type="gramStart"/>
      <w:r w:rsidRPr="001266E8">
        <w:t>kritērija</w:t>
      </w:r>
      <w:proofErr w:type="spellEnd"/>
      <w:proofErr w:type="gramEnd"/>
      <w:r w:rsidRPr="001266E8">
        <w:t xml:space="preserve"> </w:t>
      </w:r>
      <w:proofErr w:type="spellStart"/>
      <w:r w:rsidRPr="001266E8">
        <w:t>maksimālā</w:t>
      </w:r>
      <w:proofErr w:type="spellEnd"/>
      <w:r w:rsidRPr="001266E8">
        <w:t xml:space="preserve"> </w:t>
      </w:r>
      <w:proofErr w:type="spellStart"/>
      <w:r w:rsidRPr="001266E8">
        <w:t>skaitliskā</w:t>
      </w:r>
      <w:proofErr w:type="spellEnd"/>
      <w:r w:rsidRPr="001266E8">
        <w:t xml:space="preserve"> </w:t>
      </w:r>
      <w:proofErr w:type="spellStart"/>
      <w:r w:rsidRPr="001266E8">
        <w:t>vērtība</w:t>
      </w:r>
      <w:proofErr w:type="spellEnd"/>
      <w:r w:rsidRPr="001266E8">
        <w:t>.</w:t>
      </w:r>
    </w:p>
    <w:p w:rsidR="00D54185" w:rsidRPr="001266E8" w:rsidRDefault="00D54185" w:rsidP="00113790">
      <w:pPr>
        <w:pStyle w:val="StyleStyle2Justified"/>
        <w:numPr>
          <w:ilvl w:val="1"/>
          <w:numId w:val="4"/>
        </w:numPr>
        <w:tabs>
          <w:tab w:val="clear" w:pos="1080"/>
          <w:tab w:val="left" w:pos="426"/>
        </w:tabs>
        <w:spacing w:before="120"/>
        <w:ind w:left="993" w:hanging="567"/>
        <w:rPr>
          <w:szCs w:val="24"/>
        </w:rPr>
      </w:pPr>
      <w:r w:rsidRPr="001266E8">
        <w:rPr>
          <w:szCs w:val="24"/>
        </w:rPr>
        <w:t xml:space="preserve">Kritēriju </w:t>
      </w:r>
      <w:r w:rsidRPr="001266E8">
        <w:rPr>
          <w:b/>
          <w:szCs w:val="24"/>
        </w:rPr>
        <w:t>„Ēdienkartē izmantojamo produktu īpatsvars, kuri atbilst nacionālās pārtikas kvalitātes shēmas prasībām”</w:t>
      </w:r>
      <w:r w:rsidRPr="001266E8">
        <w:rPr>
          <w:rStyle w:val="FootnoteReference"/>
          <w:b/>
          <w:szCs w:val="24"/>
        </w:rPr>
        <w:footnoteReference w:id="2"/>
      </w:r>
      <w:r w:rsidRPr="001266E8">
        <w:rPr>
          <w:b/>
          <w:szCs w:val="24"/>
        </w:rPr>
        <w:t xml:space="preserve"> </w:t>
      </w:r>
      <w:r w:rsidRPr="001266E8">
        <w:rPr>
          <w:szCs w:val="24"/>
        </w:rPr>
        <w:t>komisija vērtēs pēc šādas formulas</w:t>
      </w:r>
      <w:r w:rsidRPr="001266E8">
        <w:rPr>
          <w:b/>
          <w:szCs w:val="24"/>
        </w:rPr>
        <w:t xml:space="preserve"> </w:t>
      </w:r>
      <w:r w:rsidRPr="001266E8">
        <w:rPr>
          <w:szCs w:val="24"/>
        </w:rPr>
        <w:t>(rezultāts tiks noapaļots līdz punkta simtdaļām):</w:t>
      </w:r>
    </w:p>
    <w:p w:rsidR="00D54185" w:rsidRPr="001266E8" w:rsidRDefault="00D54185" w:rsidP="00D54185">
      <w:pPr>
        <w:pStyle w:val="StyleStyle2Justified"/>
        <w:tabs>
          <w:tab w:val="left" w:pos="426"/>
        </w:tabs>
        <w:spacing w:before="0" w:after="0"/>
        <w:ind w:left="992"/>
        <w:rPr>
          <w:szCs w:val="24"/>
        </w:rPr>
      </w:pPr>
      <w:r w:rsidRPr="001266E8">
        <w:rPr>
          <w:szCs w:val="24"/>
        </w:rPr>
        <w:t xml:space="preserve">K= </w:t>
      </w:r>
      <w:proofErr w:type="spellStart"/>
      <w:r w:rsidRPr="001266E8">
        <w:rPr>
          <w:szCs w:val="24"/>
        </w:rPr>
        <w:t>K</w:t>
      </w:r>
      <w:r w:rsidRPr="001266E8">
        <w:rPr>
          <w:szCs w:val="24"/>
          <w:vertAlign w:val="subscript"/>
        </w:rPr>
        <w:t>pied</w:t>
      </w:r>
      <w:proofErr w:type="spellEnd"/>
      <w:r w:rsidRPr="001266E8">
        <w:rPr>
          <w:szCs w:val="24"/>
        </w:rPr>
        <w:t>/</w:t>
      </w:r>
      <w:proofErr w:type="spellStart"/>
      <w:r w:rsidRPr="001266E8">
        <w:rPr>
          <w:szCs w:val="24"/>
        </w:rPr>
        <w:t>K</w:t>
      </w:r>
      <w:r w:rsidRPr="001266E8">
        <w:rPr>
          <w:szCs w:val="24"/>
          <w:vertAlign w:val="subscript"/>
        </w:rPr>
        <w:t>lielāk</w:t>
      </w:r>
      <w:proofErr w:type="spellEnd"/>
      <w:r w:rsidRPr="001266E8">
        <w:rPr>
          <w:szCs w:val="24"/>
        </w:rPr>
        <w:t xml:space="preserve"> x 30, kur </w:t>
      </w:r>
    </w:p>
    <w:p w:rsidR="00D54185" w:rsidRPr="001266E8" w:rsidRDefault="00D54185" w:rsidP="00D54185">
      <w:pPr>
        <w:pStyle w:val="StyleStyle2Justified"/>
        <w:tabs>
          <w:tab w:val="left" w:pos="426"/>
        </w:tabs>
        <w:spacing w:before="0" w:after="0"/>
        <w:ind w:left="992"/>
        <w:rPr>
          <w:szCs w:val="24"/>
        </w:rPr>
      </w:pPr>
      <w:r w:rsidRPr="001266E8">
        <w:rPr>
          <w:szCs w:val="24"/>
        </w:rPr>
        <w:t>K – punktu skaits,</w:t>
      </w:r>
    </w:p>
    <w:p w:rsidR="00D54185" w:rsidRPr="001266E8" w:rsidRDefault="00D54185" w:rsidP="00D54185">
      <w:pPr>
        <w:pStyle w:val="StyleStyle2Justified"/>
        <w:tabs>
          <w:tab w:val="left" w:pos="426"/>
        </w:tabs>
        <w:spacing w:before="0" w:after="0"/>
        <w:ind w:left="992"/>
        <w:rPr>
          <w:szCs w:val="24"/>
        </w:rPr>
      </w:pPr>
      <w:proofErr w:type="spellStart"/>
      <w:r w:rsidRPr="001266E8">
        <w:rPr>
          <w:szCs w:val="24"/>
        </w:rPr>
        <w:t>K</w:t>
      </w:r>
      <w:r w:rsidRPr="001266E8">
        <w:rPr>
          <w:i/>
          <w:szCs w:val="24"/>
          <w:vertAlign w:val="subscript"/>
        </w:rPr>
        <w:t>pied</w:t>
      </w:r>
      <w:proofErr w:type="spellEnd"/>
      <w:r w:rsidRPr="001266E8">
        <w:rPr>
          <w:szCs w:val="24"/>
        </w:rPr>
        <w:t xml:space="preserve"> – pretendenta piedāvātais ēdienkartē izmantojamo produktu īpatsvars, kuri atbilst nacionālās pārtikas kvalitātes shēmas prasībām,</w:t>
      </w:r>
    </w:p>
    <w:p w:rsidR="00D54185" w:rsidRPr="001266E8" w:rsidRDefault="00D54185" w:rsidP="00D54185">
      <w:pPr>
        <w:pStyle w:val="StyleStyle2Justified"/>
        <w:tabs>
          <w:tab w:val="left" w:pos="426"/>
        </w:tabs>
        <w:spacing w:before="0" w:after="0"/>
        <w:ind w:left="992"/>
        <w:rPr>
          <w:szCs w:val="24"/>
        </w:rPr>
      </w:pPr>
      <w:proofErr w:type="spellStart"/>
      <w:r w:rsidRPr="001266E8">
        <w:rPr>
          <w:szCs w:val="24"/>
        </w:rPr>
        <w:t>K</w:t>
      </w:r>
      <w:r w:rsidRPr="001266E8">
        <w:rPr>
          <w:i/>
          <w:szCs w:val="24"/>
          <w:vertAlign w:val="subscript"/>
        </w:rPr>
        <w:t>lielāk</w:t>
      </w:r>
      <w:proofErr w:type="spellEnd"/>
      <w:r w:rsidRPr="001266E8">
        <w:rPr>
          <w:szCs w:val="24"/>
        </w:rPr>
        <w:t xml:space="preserve"> – lielākais piedāvātais ēdienkartē izmantojamo produktu īpatsvars, kuri atbilst nacionālās pārtikas kvalitātes shēmas prasībām,</w:t>
      </w:r>
    </w:p>
    <w:p w:rsidR="00D54185" w:rsidRPr="001266E8" w:rsidRDefault="00D54185" w:rsidP="00113790">
      <w:pPr>
        <w:pStyle w:val="StyleStyle2Justified"/>
        <w:numPr>
          <w:ilvl w:val="0"/>
          <w:numId w:val="12"/>
        </w:numPr>
        <w:tabs>
          <w:tab w:val="left" w:pos="426"/>
        </w:tabs>
        <w:spacing w:before="0"/>
        <w:rPr>
          <w:szCs w:val="24"/>
        </w:rPr>
      </w:pPr>
      <w:r w:rsidRPr="001266E8">
        <w:rPr>
          <w:szCs w:val="24"/>
        </w:rPr>
        <w:t>– kritērija maksimālā skaitliskā vērtība.</w:t>
      </w:r>
    </w:p>
    <w:p w:rsidR="00203868" w:rsidRPr="001266E8" w:rsidRDefault="00247780" w:rsidP="00113790">
      <w:pPr>
        <w:pStyle w:val="StyleStyle2Justified"/>
        <w:numPr>
          <w:ilvl w:val="0"/>
          <w:numId w:val="6"/>
        </w:numPr>
        <w:tabs>
          <w:tab w:val="clear" w:pos="1080"/>
          <w:tab w:val="left" w:pos="0"/>
          <w:tab w:val="left" w:pos="851"/>
        </w:tabs>
        <w:spacing w:before="0"/>
        <w:ind w:left="0" w:firstLine="426"/>
        <w:rPr>
          <w:szCs w:val="24"/>
        </w:rPr>
      </w:pPr>
      <w:r w:rsidRPr="001266E8">
        <w:rPr>
          <w:szCs w:val="24"/>
        </w:rPr>
        <w:t>Saimnieciski visizdevīgākais piedāvājums ir piedāvājums, kurš saņems lielāko skaitlisko novērtējumu (punktu skaitu) konkrētā iepirkuma daļā.</w:t>
      </w:r>
    </w:p>
    <w:p w:rsidR="00203868" w:rsidRPr="001266E8" w:rsidRDefault="00247780" w:rsidP="00113790">
      <w:pPr>
        <w:pStyle w:val="StyleStyle2Justified"/>
        <w:numPr>
          <w:ilvl w:val="0"/>
          <w:numId w:val="6"/>
        </w:numPr>
        <w:tabs>
          <w:tab w:val="clear" w:pos="1080"/>
          <w:tab w:val="left" w:pos="0"/>
          <w:tab w:val="left" w:pos="851"/>
        </w:tabs>
        <w:spacing w:before="0"/>
        <w:ind w:left="0" w:firstLine="426"/>
        <w:rPr>
          <w:szCs w:val="24"/>
        </w:rPr>
      </w:pPr>
      <w:r w:rsidRPr="001266E8">
        <w:rPr>
          <w:iCs/>
          <w:szCs w:val="24"/>
        </w:rPr>
        <w:t xml:space="preserve">Iepirkumu komisija veic saimnieciski visizdevīgākā piedāvājuma skaitlisko novērtēšanu un aizpilda individuālās vērtēšanas </w:t>
      </w:r>
      <w:r w:rsidRPr="001266E8">
        <w:rPr>
          <w:iCs/>
          <w:color w:val="000000" w:themeColor="text1"/>
          <w:szCs w:val="24"/>
        </w:rPr>
        <w:t>tabulas (pielikumā).</w:t>
      </w:r>
    </w:p>
    <w:p w:rsidR="00247780" w:rsidRPr="001266E8" w:rsidRDefault="00247780" w:rsidP="00113790">
      <w:pPr>
        <w:pStyle w:val="StyleStyle2Justified"/>
        <w:numPr>
          <w:ilvl w:val="0"/>
          <w:numId w:val="6"/>
        </w:numPr>
        <w:tabs>
          <w:tab w:val="clear" w:pos="1080"/>
          <w:tab w:val="left" w:pos="0"/>
          <w:tab w:val="left" w:pos="851"/>
        </w:tabs>
        <w:spacing w:before="0"/>
        <w:ind w:left="0" w:firstLine="426"/>
        <w:rPr>
          <w:szCs w:val="24"/>
        </w:rPr>
      </w:pPr>
      <w:r w:rsidRPr="001266E8">
        <w:rPr>
          <w:szCs w:val="24"/>
        </w:rPr>
        <w:t>Ņemot vērā katra iepirkuma komisijas locekļa veikto individuālo novērtējumu katram kritērijam, komisijas locekļi aprēķina vidējo aritmētisko vērtību katram kritērijam un kopējo iegūto punktu summu.</w:t>
      </w:r>
      <w:r w:rsidRPr="001266E8">
        <w:rPr>
          <w:szCs w:val="24"/>
          <w:shd w:val="clear" w:color="auto" w:fill="FFFFFF" w:themeFill="background1"/>
        </w:rPr>
        <w:t xml:space="preserve"> Komisijas locekļi apkopo katra komisijas locekļa individuālās vērtēšanas rezultātus un konstatē, ka pretendents ieguvis šādu skaitlisko novērtējumu:</w:t>
      </w:r>
    </w:p>
    <w:p w:rsidR="00247780" w:rsidRPr="001266E8" w:rsidRDefault="00247780" w:rsidP="00247780">
      <w:pPr>
        <w:pStyle w:val="BodyTextIndent"/>
        <w:tabs>
          <w:tab w:val="left" w:pos="993"/>
        </w:tabs>
        <w:ind w:left="540" w:firstLine="0"/>
        <w:jc w:val="center"/>
        <w:rPr>
          <w:b/>
          <w:sz w:val="24"/>
          <w:lang w:val="lv-LV"/>
        </w:rPr>
      </w:pPr>
      <w:r w:rsidRPr="001266E8">
        <w:rPr>
          <w:b/>
          <w:sz w:val="24"/>
          <w:lang w:val="lv-LV"/>
        </w:rPr>
        <w:t xml:space="preserve">Komisijas locekļu individuālās vērtēšanas rezultātu apkopojuma tabula </w:t>
      </w:r>
    </w:p>
    <w:p w:rsidR="00247780" w:rsidRPr="001266E8" w:rsidRDefault="00247780" w:rsidP="0085404B">
      <w:pPr>
        <w:pStyle w:val="BodyTextIndent"/>
        <w:tabs>
          <w:tab w:val="left" w:pos="993"/>
        </w:tabs>
        <w:ind w:left="540" w:firstLine="0"/>
        <w:jc w:val="center"/>
        <w:rPr>
          <w:b/>
          <w:sz w:val="24"/>
          <w:lang w:val="lv-LV"/>
        </w:rPr>
      </w:pPr>
      <w:r w:rsidRPr="001266E8">
        <w:rPr>
          <w:b/>
          <w:sz w:val="24"/>
          <w:lang w:val="lv-LV"/>
        </w:rPr>
        <w:t>(kopējā iegūtā punktu summa)</w:t>
      </w:r>
    </w:p>
    <w:p w:rsidR="0085404B" w:rsidRPr="001266E8" w:rsidRDefault="0085404B" w:rsidP="0085404B">
      <w:pPr>
        <w:pStyle w:val="BodyTextIndent"/>
        <w:tabs>
          <w:tab w:val="left" w:pos="993"/>
        </w:tabs>
        <w:ind w:left="540" w:firstLine="0"/>
        <w:jc w:val="center"/>
        <w:rPr>
          <w:b/>
          <w:sz w:val="24"/>
          <w:lang w:val="lv-LV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5585"/>
        <w:gridCol w:w="1803"/>
        <w:gridCol w:w="1678"/>
      </w:tblGrid>
      <w:tr w:rsidR="00247780" w:rsidRPr="001266E8" w:rsidTr="00E50196">
        <w:trPr>
          <w:trHeight w:val="719"/>
        </w:trPr>
        <w:tc>
          <w:tcPr>
            <w:tcW w:w="5585" w:type="dxa"/>
            <w:shd w:val="clear" w:color="auto" w:fill="F2F2F2" w:themeFill="background1" w:themeFillShade="F2"/>
          </w:tcPr>
          <w:p w:rsidR="00247780" w:rsidRPr="001266E8" w:rsidRDefault="00247780" w:rsidP="00D769F1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sz w:val="24"/>
                <w:lang w:val="lv-LV"/>
              </w:rPr>
            </w:pPr>
            <w:r w:rsidRPr="001266E8">
              <w:rPr>
                <w:b/>
                <w:sz w:val="24"/>
                <w:lang w:val="lv-LV"/>
              </w:rPr>
              <w:t xml:space="preserve">Pretendenta nosaukums, </w:t>
            </w:r>
            <w:proofErr w:type="spellStart"/>
            <w:r w:rsidRPr="001266E8">
              <w:rPr>
                <w:b/>
                <w:sz w:val="24"/>
                <w:lang w:val="lv-LV"/>
              </w:rPr>
              <w:t>reģ.Nr</w:t>
            </w:r>
            <w:proofErr w:type="spellEnd"/>
            <w:r w:rsidRPr="001266E8">
              <w:rPr>
                <w:b/>
                <w:sz w:val="24"/>
                <w:lang w:val="lv-LV"/>
              </w:rPr>
              <w:t>., adrese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:rsidR="00247780" w:rsidRPr="001266E8" w:rsidRDefault="00247780" w:rsidP="00D769F1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sz w:val="24"/>
                <w:lang w:val="lv-LV"/>
              </w:rPr>
            </w:pPr>
            <w:r w:rsidRPr="001266E8">
              <w:rPr>
                <w:b/>
                <w:sz w:val="24"/>
                <w:lang w:val="lv-LV"/>
              </w:rPr>
              <w:t>Daļas Nr.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247780" w:rsidRPr="001266E8" w:rsidRDefault="00247780" w:rsidP="00D769F1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sz w:val="24"/>
                <w:lang w:val="lv-LV"/>
              </w:rPr>
            </w:pPr>
            <w:r w:rsidRPr="001266E8">
              <w:rPr>
                <w:b/>
                <w:sz w:val="24"/>
                <w:lang w:val="lv-LV"/>
              </w:rPr>
              <w:t>Iegūtā kopējā punktu summa</w:t>
            </w:r>
          </w:p>
        </w:tc>
      </w:tr>
      <w:tr w:rsidR="00247780" w:rsidRPr="001266E8" w:rsidTr="00E50196">
        <w:trPr>
          <w:trHeight w:val="360"/>
        </w:trPr>
        <w:tc>
          <w:tcPr>
            <w:tcW w:w="5585" w:type="dxa"/>
            <w:vMerge w:val="restart"/>
          </w:tcPr>
          <w:p w:rsidR="00247780" w:rsidRPr="001266E8" w:rsidRDefault="00247780" w:rsidP="00247780">
            <w:pPr>
              <w:pStyle w:val="BodyTextIndent"/>
              <w:ind w:firstLine="0"/>
              <w:jc w:val="left"/>
              <w:rPr>
                <w:sz w:val="24"/>
              </w:rPr>
            </w:pPr>
            <w:r w:rsidRPr="001266E8">
              <w:rPr>
                <w:b/>
                <w:sz w:val="24"/>
              </w:rPr>
              <w:t>SIA “</w:t>
            </w:r>
            <w:proofErr w:type="spellStart"/>
            <w:r w:rsidRPr="001266E8">
              <w:rPr>
                <w:b/>
                <w:sz w:val="24"/>
              </w:rPr>
              <w:t>Latgales</w:t>
            </w:r>
            <w:proofErr w:type="spellEnd"/>
            <w:r w:rsidRPr="001266E8">
              <w:rPr>
                <w:b/>
                <w:sz w:val="24"/>
              </w:rPr>
              <w:t xml:space="preserve"> optima”</w:t>
            </w:r>
            <w:r w:rsidRPr="001266E8">
              <w:rPr>
                <w:sz w:val="24"/>
              </w:rPr>
              <w:t xml:space="preserve">, reģ.Nr.40003191939, </w:t>
            </w:r>
            <w:proofErr w:type="spellStart"/>
            <w:r w:rsidRPr="001266E8">
              <w:rPr>
                <w:sz w:val="24"/>
              </w:rPr>
              <w:t>Inženieru</w:t>
            </w:r>
            <w:proofErr w:type="spellEnd"/>
            <w:r w:rsidRPr="001266E8">
              <w:rPr>
                <w:sz w:val="24"/>
              </w:rPr>
              <w:t xml:space="preserve"> </w:t>
            </w:r>
            <w:proofErr w:type="spellStart"/>
            <w:r w:rsidRPr="001266E8">
              <w:rPr>
                <w:sz w:val="24"/>
              </w:rPr>
              <w:t>iela</w:t>
            </w:r>
            <w:proofErr w:type="spellEnd"/>
            <w:r w:rsidRPr="001266E8">
              <w:rPr>
                <w:sz w:val="24"/>
              </w:rPr>
              <w:t xml:space="preserve"> 9-17, Daugavpils, LV-5410</w:t>
            </w:r>
          </w:p>
        </w:tc>
        <w:tc>
          <w:tcPr>
            <w:tcW w:w="1803" w:type="dxa"/>
          </w:tcPr>
          <w:p w:rsidR="00247780" w:rsidRPr="001266E8" w:rsidRDefault="0085404B" w:rsidP="00247780">
            <w:pPr>
              <w:pStyle w:val="BodyTextIndent"/>
              <w:ind w:firstLine="0"/>
              <w:jc w:val="center"/>
              <w:rPr>
                <w:sz w:val="24"/>
              </w:rPr>
            </w:pPr>
            <w:r w:rsidRPr="001266E8">
              <w:rPr>
                <w:sz w:val="24"/>
              </w:rPr>
              <w:t>2</w:t>
            </w:r>
            <w:r w:rsidR="00247780" w:rsidRPr="001266E8">
              <w:rPr>
                <w:sz w:val="24"/>
              </w:rPr>
              <w:t>.daļa</w:t>
            </w:r>
          </w:p>
        </w:tc>
        <w:tc>
          <w:tcPr>
            <w:tcW w:w="1678" w:type="dxa"/>
            <w:shd w:val="clear" w:color="auto" w:fill="auto"/>
          </w:tcPr>
          <w:p w:rsidR="00247780" w:rsidRPr="001266E8" w:rsidRDefault="00E50196" w:rsidP="00247780">
            <w:pPr>
              <w:pStyle w:val="BodyTextIndent"/>
              <w:ind w:firstLine="0"/>
              <w:jc w:val="center"/>
              <w:rPr>
                <w:sz w:val="24"/>
              </w:rPr>
            </w:pPr>
            <w:r w:rsidRPr="001266E8">
              <w:rPr>
                <w:sz w:val="24"/>
              </w:rPr>
              <w:t>100</w:t>
            </w:r>
          </w:p>
        </w:tc>
      </w:tr>
      <w:tr w:rsidR="00247780" w:rsidRPr="001266E8" w:rsidTr="00E50196">
        <w:trPr>
          <w:trHeight w:val="349"/>
        </w:trPr>
        <w:tc>
          <w:tcPr>
            <w:tcW w:w="5585" w:type="dxa"/>
            <w:vMerge/>
          </w:tcPr>
          <w:p w:rsidR="00247780" w:rsidRPr="001266E8" w:rsidRDefault="00247780" w:rsidP="00247780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247780" w:rsidRPr="001266E8" w:rsidRDefault="0085404B" w:rsidP="00247780">
            <w:pPr>
              <w:pStyle w:val="BodyTextIndent"/>
              <w:ind w:firstLine="0"/>
              <w:jc w:val="center"/>
              <w:rPr>
                <w:sz w:val="24"/>
              </w:rPr>
            </w:pPr>
            <w:r w:rsidRPr="001266E8">
              <w:rPr>
                <w:sz w:val="24"/>
              </w:rPr>
              <w:t>3</w:t>
            </w:r>
            <w:r w:rsidR="00247780" w:rsidRPr="001266E8">
              <w:rPr>
                <w:sz w:val="24"/>
              </w:rPr>
              <w:t>.daļa</w:t>
            </w:r>
          </w:p>
        </w:tc>
        <w:tc>
          <w:tcPr>
            <w:tcW w:w="1678" w:type="dxa"/>
            <w:shd w:val="clear" w:color="auto" w:fill="auto"/>
          </w:tcPr>
          <w:p w:rsidR="00247780" w:rsidRPr="001266E8" w:rsidRDefault="00E50196" w:rsidP="00247780">
            <w:pPr>
              <w:pStyle w:val="BodyTextIndent"/>
              <w:ind w:firstLine="0"/>
              <w:jc w:val="center"/>
              <w:rPr>
                <w:sz w:val="24"/>
              </w:rPr>
            </w:pPr>
            <w:r w:rsidRPr="001266E8">
              <w:rPr>
                <w:sz w:val="24"/>
              </w:rPr>
              <w:t>100</w:t>
            </w:r>
          </w:p>
        </w:tc>
      </w:tr>
      <w:tr w:rsidR="00247780" w:rsidRPr="001266E8" w:rsidTr="00E50196">
        <w:trPr>
          <w:trHeight w:val="359"/>
        </w:trPr>
        <w:tc>
          <w:tcPr>
            <w:tcW w:w="5585" w:type="dxa"/>
            <w:vMerge/>
          </w:tcPr>
          <w:p w:rsidR="00247780" w:rsidRPr="001266E8" w:rsidRDefault="00247780" w:rsidP="00247780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247780" w:rsidRPr="001266E8" w:rsidRDefault="0012405D" w:rsidP="00247780">
            <w:pPr>
              <w:pStyle w:val="BodyTextInden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47780" w:rsidRPr="001266E8">
              <w:rPr>
                <w:sz w:val="24"/>
              </w:rPr>
              <w:t>.daļa</w:t>
            </w:r>
          </w:p>
        </w:tc>
        <w:tc>
          <w:tcPr>
            <w:tcW w:w="1678" w:type="dxa"/>
            <w:shd w:val="clear" w:color="auto" w:fill="auto"/>
          </w:tcPr>
          <w:p w:rsidR="00247780" w:rsidRPr="001266E8" w:rsidRDefault="00E50196" w:rsidP="00247780">
            <w:pPr>
              <w:pStyle w:val="BodyTextIndent"/>
              <w:ind w:firstLine="0"/>
              <w:jc w:val="center"/>
              <w:rPr>
                <w:sz w:val="24"/>
              </w:rPr>
            </w:pPr>
            <w:r w:rsidRPr="001266E8">
              <w:rPr>
                <w:sz w:val="24"/>
              </w:rPr>
              <w:t>100</w:t>
            </w:r>
          </w:p>
        </w:tc>
      </w:tr>
    </w:tbl>
    <w:p w:rsidR="00557CB6" w:rsidRPr="001266E8" w:rsidRDefault="00557CB6" w:rsidP="00247780">
      <w:pPr>
        <w:pStyle w:val="Style"/>
        <w:tabs>
          <w:tab w:val="left" w:pos="1134"/>
        </w:tabs>
        <w:spacing w:after="120"/>
        <w:ind w:right="11"/>
        <w:rPr>
          <w:i/>
          <w:iCs/>
          <w:sz w:val="24"/>
          <w:lang w:val="lv-LV"/>
        </w:rPr>
      </w:pPr>
    </w:p>
    <w:p w:rsidR="0012405D" w:rsidRDefault="00557CB6" w:rsidP="0012405D">
      <w:pPr>
        <w:pStyle w:val="Style"/>
        <w:tabs>
          <w:tab w:val="left" w:pos="1134"/>
        </w:tabs>
        <w:spacing w:after="120"/>
        <w:ind w:right="11"/>
        <w:rPr>
          <w:i/>
          <w:iCs/>
          <w:sz w:val="24"/>
          <w:lang w:val="lv-LV"/>
        </w:rPr>
      </w:pPr>
      <w:r w:rsidRPr="001266E8">
        <w:rPr>
          <w:i/>
          <w:iCs/>
          <w:sz w:val="24"/>
          <w:lang w:val="lv-LV"/>
        </w:rPr>
        <w:t>Balsojums: 3 balsis “par”, “pret” – nav.</w:t>
      </w:r>
    </w:p>
    <w:p w:rsidR="0012405D" w:rsidRPr="0012405D" w:rsidRDefault="0012405D" w:rsidP="0012405D">
      <w:pPr>
        <w:pStyle w:val="Style"/>
        <w:tabs>
          <w:tab w:val="left" w:pos="1134"/>
        </w:tabs>
        <w:spacing w:after="120"/>
        <w:ind w:right="11"/>
        <w:rPr>
          <w:i/>
          <w:iCs/>
          <w:sz w:val="24"/>
          <w:lang w:val="lv-LV"/>
        </w:rPr>
      </w:pPr>
    </w:p>
    <w:p w:rsidR="000C70C2" w:rsidRPr="0012405D" w:rsidRDefault="000C70C2" w:rsidP="0012405D">
      <w:pPr>
        <w:pStyle w:val="ListParagraph0"/>
        <w:numPr>
          <w:ilvl w:val="0"/>
          <w:numId w:val="11"/>
        </w:numPr>
        <w:jc w:val="center"/>
        <w:rPr>
          <w:b/>
          <w:lang w:val="lv-LV"/>
        </w:rPr>
      </w:pPr>
      <w:r w:rsidRPr="001266E8">
        <w:rPr>
          <w:b/>
          <w:lang w:val="lv-LV"/>
        </w:rPr>
        <w:lastRenderedPageBreak/>
        <w:t>Pretendenta noteikšana, kuram būtu piešķiramas līguma slēgšanas tiesības</w:t>
      </w:r>
      <w:r w:rsidR="0033683A" w:rsidRPr="001266E8">
        <w:rPr>
          <w:b/>
          <w:lang w:val="lv-LV"/>
        </w:rPr>
        <w:t xml:space="preserve"> 2., 3.un 5.daļā</w:t>
      </w:r>
    </w:p>
    <w:p w:rsidR="00113790" w:rsidRPr="001266E8" w:rsidRDefault="000C70C2" w:rsidP="00113790">
      <w:pPr>
        <w:pStyle w:val="ListParagraph0"/>
        <w:widowControl w:val="0"/>
        <w:numPr>
          <w:ilvl w:val="0"/>
          <w:numId w:val="6"/>
        </w:numPr>
        <w:tabs>
          <w:tab w:val="left" w:pos="851"/>
        </w:tabs>
        <w:spacing w:after="120"/>
        <w:ind w:left="0" w:firstLine="426"/>
        <w:jc w:val="both"/>
        <w:rPr>
          <w:b/>
          <w:lang w:val="lv-LV"/>
        </w:rPr>
      </w:pPr>
      <w:r w:rsidRPr="001266E8">
        <w:rPr>
          <w:bCs/>
          <w:lang w:val="lv-LV" w:eastAsia="ar-SA"/>
        </w:rPr>
        <w:t>Saskaņā ar iepirkuma nolikuma kārtību, iepirkuma komisija nosaka saimnieciski visizdevīgāko piedāvājumu</w:t>
      </w:r>
      <w:r w:rsidRPr="001266E8">
        <w:rPr>
          <w:bCs/>
          <w:lang w:val="lv-LV"/>
        </w:rPr>
        <w:t>. Par saimnieciski visizdevīgāko piedāvājumu tiks atzīts piedāvājums, kurš saņēmis lielāko skaitlisko novērtējumu.</w:t>
      </w:r>
    </w:p>
    <w:p w:rsidR="00113790" w:rsidRPr="001266E8" w:rsidRDefault="000C70C2" w:rsidP="00113790">
      <w:pPr>
        <w:pStyle w:val="ListParagraph0"/>
        <w:widowControl w:val="0"/>
        <w:numPr>
          <w:ilvl w:val="0"/>
          <w:numId w:val="6"/>
        </w:numPr>
        <w:tabs>
          <w:tab w:val="left" w:pos="851"/>
        </w:tabs>
        <w:spacing w:after="120"/>
        <w:ind w:left="0" w:firstLine="426"/>
        <w:jc w:val="both"/>
        <w:rPr>
          <w:b/>
          <w:lang w:val="lv-LV"/>
        </w:rPr>
      </w:pPr>
      <w:r w:rsidRPr="001266E8">
        <w:rPr>
          <w:bCs/>
          <w:lang w:val="lv-LV" w:eastAsia="ar-SA"/>
        </w:rPr>
        <w:t xml:space="preserve">Iepirkuma komisija locekle </w:t>
      </w:r>
      <w:proofErr w:type="spellStart"/>
      <w:r w:rsidRPr="001266E8">
        <w:rPr>
          <w:bCs/>
          <w:lang w:val="lv-LV" w:eastAsia="ar-SA"/>
        </w:rPr>
        <w:t>K.Šede</w:t>
      </w:r>
      <w:proofErr w:type="spellEnd"/>
      <w:r w:rsidRPr="001266E8">
        <w:rPr>
          <w:bCs/>
          <w:lang w:val="lv-LV" w:eastAsia="ar-SA"/>
        </w:rPr>
        <w:t xml:space="preserve"> ziņo, ka pirms līguma slēgšanas tiesību piešķiršanas, pasūtītājam</w:t>
      </w:r>
      <w:r w:rsidR="0085404B" w:rsidRPr="001266E8">
        <w:rPr>
          <w:bCs/>
          <w:lang w:val="lv-LV" w:eastAsia="ar-SA"/>
        </w:rPr>
        <w:t>, saskaņā ar iepirkuma nolikuma 34.5.punktā noteikto,</w:t>
      </w:r>
      <w:r w:rsidRPr="001266E8">
        <w:rPr>
          <w:bCs/>
          <w:lang w:val="lv-LV" w:eastAsia="ar-SA"/>
        </w:rPr>
        <w:t xml:space="preserve"> jāveic Publisko iepirkumu likuma </w:t>
      </w:r>
      <w:r w:rsidR="0085404B" w:rsidRPr="001266E8">
        <w:rPr>
          <w:bCs/>
          <w:lang w:val="lv-LV"/>
        </w:rPr>
        <w:t xml:space="preserve">Publisko iepirkumu likuma 42.panta pirmās daļas 3.punktā </w:t>
      </w:r>
      <w:r w:rsidRPr="001266E8">
        <w:rPr>
          <w:bCs/>
          <w:lang w:val="lv-LV" w:eastAsia="ar-SA"/>
        </w:rPr>
        <w:t xml:space="preserve">minētā pretendentu izslēgšanas gadījuma esamības pārbaude attiecībā </w:t>
      </w:r>
      <w:r w:rsidRPr="001266E8">
        <w:rPr>
          <w:lang w:val="lv-LV"/>
        </w:rPr>
        <w:t>uz katru pretendentu, kuram būtu piešķiramas līguma slēgšanas tiesības</w:t>
      </w:r>
      <w:r w:rsidR="0033683A" w:rsidRPr="001266E8">
        <w:rPr>
          <w:lang w:val="lv-LV"/>
        </w:rPr>
        <w:t xml:space="preserve">. </w:t>
      </w:r>
    </w:p>
    <w:p w:rsidR="0033683A" w:rsidRPr="001266E8" w:rsidRDefault="000C70C2" w:rsidP="00113790">
      <w:pPr>
        <w:pStyle w:val="ListParagraph0"/>
        <w:widowControl w:val="0"/>
        <w:numPr>
          <w:ilvl w:val="0"/>
          <w:numId w:val="6"/>
        </w:numPr>
        <w:tabs>
          <w:tab w:val="left" w:pos="851"/>
        </w:tabs>
        <w:spacing w:after="120"/>
        <w:ind w:left="0" w:firstLine="426"/>
        <w:jc w:val="both"/>
        <w:rPr>
          <w:b/>
          <w:lang w:val="lv-LV"/>
        </w:rPr>
      </w:pPr>
      <w:r w:rsidRPr="001266E8">
        <w:rPr>
          <w:lang w:val="lv-LV"/>
        </w:rPr>
        <w:t xml:space="preserve">Ņemot vērā </w:t>
      </w:r>
      <w:r w:rsidRPr="001266E8">
        <w:rPr>
          <w:bCs/>
          <w:lang w:val="lv-LV"/>
        </w:rPr>
        <w:t>komisijas locekļu individuālās vērtēšanas rezultātu apkopojuma tabulu un p</w:t>
      </w:r>
      <w:r w:rsidRPr="001266E8">
        <w:rPr>
          <w:lang w:val="lv-LV"/>
        </w:rPr>
        <w:t xml:space="preserve">amatojoties uz Publisko iepirkumu likuma </w:t>
      </w:r>
      <w:r w:rsidR="0033683A" w:rsidRPr="001266E8">
        <w:rPr>
          <w:lang w:val="lv-LV"/>
        </w:rPr>
        <w:t>42.</w:t>
      </w:r>
      <w:r w:rsidRPr="001266E8">
        <w:rPr>
          <w:lang w:val="lv-LV"/>
        </w:rPr>
        <w:t xml:space="preserve">panta </w:t>
      </w:r>
      <w:r w:rsidR="0033683A" w:rsidRPr="001266E8">
        <w:rPr>
          <w:lang w:val="lv-LV"/>
        </w:rPr>
        <w:t xml:space="preserve">četrpadsmitās </w:t>
      </w:r>
      <w:r w:rsidRPr="001266E8">
        <w:rPr>
          <w:lang w:val="lv-LV"/>
        </w:rPr>
        <w:t>daļ</w:t>
      </w:r>
      <w:r w:rsidR="0033683A" w:rsidRPr="001266E8">
        <w:rPr>
          <w:lang w:val="lv-LV"/>
        </w:rPr>
        <w:t>as 3.punktu</w:t>
      </w:r>
      <w:r w:rsidRPr="001266E8">
        <w:rPr>
          <w:lang w:val="lv-LV"/>
        </w:rPr>
        <w:t xml:space="preserve">,  iepirkumu komisija </w:t>
      </w:r>
      <w:r w:rsidRPr="001266E8">
        <w:rPr>
          <w:b/>
          <w:lang w:val="lv-LV"/>
        </w:rPr>
        <w:t>nolemj:</w:t>
      </w:r>
    </w:p>
    <w:p w:rsidR="000C70C2" w:rsidRPr="001266E8" w:rsidRDefault="000C70C2" w:rsidP="00113790">
      <w:pPr>
        <w:pStyle w:val="ListParagraph0"/>
        <w:widowControl w:val="0"/>
        <w:numPr>
          <w:ilvl w:val="1"/>
          <w:numId w:val="6"/>
        </w:numPr>
        <w:spacing w:after="120"/>
        <w:ind w:left="1418" w:hanging="567"/>
        <w:jc w:val="both"/>
        <w:rPr>
          <w:b/>
          <w:lang w:val="lv-LV"/>
        </w:rPr>
      </w:pPr>
      <w:r w:rsidRPr="001266E8">
        <w:rPr>
          <w:b/>
          <w:lang w:val="lv-LV"/>
        </w:rPr>
        <w:t xml:space="preserve">atzīt </w:t>
      </w:r>
      <w:r w:rsidRPr="001266E8">
        <w:rPr>
          <w:lang w:val="lv-LV"/>
        </w:rPr>
        <w:t xml:space="preserve">par pretendentu, kuram atbilstoši citām paziņojumā par līgumu un iepirkuma procedūras dokumentos noteiktajām prasībām un izraudzītajam piedāvājuma izvēles kritērijam būtu piešķiramas līgumu slēgšanas tiesības iepirkumā </w:t>
      </w:r>
      <w:r w:rsidR="0033683A" w:rsidRPr="001266E8">
        <w:rPr>
          <w:b/>
          <w:bCs/>
          <w:lang w:val="lv-LV"/>
        </w:rPr>
        <w:t xml:space="preserve">“Ēdināšanas pakalpojumu sniegšana Daugavpils pilsētas pašvaldības organizētajās sporta nometnēs”, </w:t>
      </w:r>
      <w:r w:rsidR="0033683A" w:rsidRPr="001266E8">
        <w:rPr>
          <w:b/>
          <w:lang w:val="lv-LV"/>
        </w:rPr>
        <w:t xml:space="preserve">Identifikācijas numurs DPD 2017/61, </w:t>
      </w:r>
      <w:r w:rsidRPr="001266E8">
        <w:rPr>
          <w:lang w:val="lv-LV"/>
        </w:rPr>
        <w:t xml:space="preserve">šādu pretendentu šādās daļās: </w:t>
      </w:r>
    </w:p>
    <w:tbl>
      <w:tblPr>
        <w:tblStyle w:val="TableGrid"/>
        <w:tblW w:w="9066" w:type="dxa"/>
        <w:tblInd w:w="427" w:type="dxa"/>
        <w:tblLook w:val="04A0" w:firstRow="1" w:lastRow="0" w:firstColumn="1" w:lastColumn="0" w:noHBand="0" w:noVBand="1"/>
      </w:tblPr>
      <w:tblGrid>
        <w:gridCol w:w="5585"/>
        <w:gridCol w:w="1803"/>
        <w:gridCol w:w="1678"/>
      </w:tblGrid>
      <w:tr w:rsidR="000C70C2" w:rsidRPr="001266E8" w:rsidTr="000C70C2">
        <w:trPr>
          <w:trHeight w:val="719"/>
        </w:trPr>
        <w:tc>
          <w:tcPr>
            <w:tcW w:w="5585" w:type="dxa"/>
            <w:shd w:val="clear" w:color="auto" w:fill="F2F2F2" w:themeFill="background1" w:themeFillShade="F2"/>
          </w:tcPr>
          <w:p w:rsidR="000C70C2" w:rsidRPr="001266E8" w:rsidRDefault="000C70C2" w:rsidP="000B5CE3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sz w:val="24"/>
                <w:lang w:val="lv-LV"/>
              </w:rPr>
            </w:pPr>
            <w:r w:rsidRPr="001266E8">
              <w:rPr>
                <w:b/>
                <w:sz w:val="24"/>
                <w:lang w:val="lv-LV"/>
              </w:rPr>
              <w:t xml:space="preserve">Pretendenta nosaukums, </w:t>
            </w:r>
            <w:proofErr w:type="spellStart"/>
            <w:r w:rsidRPr="001266E8">
              <w:rPr>
                <w:b/>
                <w:sz w:val="24"/>
                <w:lang w:val="lv-LV"/>
              </w:rPr>
              <w:t>reģ.Nr</w:t>
            </w:r>
            <w:proofErr w:type="spellEnd"/>
            <w:r w:rsidRPr="001266E8">
              <w:rPr>
                <w:b/>
                <w:sz w:val="24"/>
                <w:lang w:val="lv-LV"/>
              </w:rPr>
              <w:t>., adrese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:rsidR="000C70C2" w:rsidRPr="001266E8" w:rsidRDefault="000C70C2" w:rsidP="000B5CE3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sz w:val="24"/>
                <w:lang w:val="lv-LV"/>
              </w:rPr>
            </w:pPr>
            <w:r w:rsidRPr="001266E8">
              <w:rPr>
                <w:b/>
                <w:sz w:val="24"/>
                <w:lang w:val="lv-LV"/>
              </w:rPr>
              <w:t>Daļas Nr.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:rsidR="000C70C2" w:rsidRPr="001266E8" w:rsidRDefault="000C70C2" w:rsidP="000B5CE3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sz w:val="24"/>
                <w:lang w:val="lv-LV"/>
              </w:rPr>
            </w:pPr>
            <w:r w:rsidRPr="001266E8">
              <w:rPr>
                <w:b/>
                <w:sz w:val="24"/>
                <w:lang w:val="lv-LV"/>
              </w:rPr>
              <w:t>Iegūtā kopējā punktu summa</w:t>
            </w:r>
          </w:p>
        </w:tc>
      </w:tr>
      <w:tr w:rsidR="000C70C2" w:rsidRPr="001266E8" w:rsidTr="000C70C2">
        <w:trPr>
          <w:trHeight w:val="360"/>
        </w:trPr>
        <w:tc>
          <w:tcPr>
            <w:tcW w:w="5585" w:type="dxa"/>
            <w:vMerge w:val="restart"/>
          </w:tcPr>
          <w:p w:rsidR="000C70C2" w:rsidRPr="001266E8" w:rsidRDefault="000C70C2" w:rsidP="000B5CE3">
            <w:pPr>
              <w:pStyle w:val="BodyTextIndent"/>
              <w:ind w:firstLine="0"/>
              <w:jc w:val="left"/>
              <w:rPr>
                <w:sz w:val="24"/>
              </w:rPr>
            </w:pPr>
            <w:r w:rsidRPr="001266E8">
              <w:rPr>
                <w:b/>
                <w:sz w:val="24"/>
              </w:rPr>
              <w:t>SIA “</w:t>
            </w:r>
            <w:proofErr w:type="spellStart"/>
            <w:r w:rsidRPr="001266E8">
              <w:rPr>
                <w:b/>
                <w:sz w:val="24"/>
              </w:rPr>
              <w:t>Latgales</w:t>
            </w:r>
            <w:proofErr w:type="spellEnd"/>
            <w:r w:rsidRPr="001266E8">
              <w:rPr>
                <w:b/>
                <w:sz w:val="24"/>
              </w:rPr>
              <w:t xml:space="preserve"> optima”</w:t>
            </w:r>
            <w:r w:rsidRPr="001266E8">
              <w:rPr>
                <w:sz w:val="24"/>
              </w:rPr>
              <w:t xml:space="preserve">, reģ.Nr.40003191939, </w:t>
            </w:r>
            <w:proofErr w:type="spellStart"/>
            <w:r w:rsidRPr="001266E8">
              <w:rPr>
                <w:sz w:val="24"/>
              </w:rPr>
              <w:t>Inženieru</w:t>
            </w:r>
            <w:proofErr w:type="spellEnd"/>
            <w:r w:rsidRPr="001266E8">
              <w:rPr>
                <w:sz w:val="24"/>
              </w:rPr>
              <w:t xml:space="preserve"> </w:t>
            </w:r>
            <w:proofErr w:type="spellStart"/>
            <w:r w:rsidRPr="001266E8">
              <w:rPr>
                <w:sz w:val="24"/>
              </w:rPr>
              <w:t>iela</w:t>
            </w:r>
            <w:proofErr w:type="spellEnd"/>
            <w:r w:rsidRPr="001266E8">
              <w:rPr>
                <w:sz w:val="24"/>
              </w:rPr>
              <w:t xml:space="preserve"> 9-17, Daugavpils, LV-5410</w:t>
            </w:r>
          </w:p>
        </w:tc>
        <w:tc>
          <w:tcPr>
            <w:tcW w:w="1803" w:type="dxa"/>
          </w:tcPr>
          <w:p w:rsidR="000C70C2" w:rsidRPr="001266E8" w:rsidRDefault="0012405D" w:rsidP="000B5CE3">
            <w:pPr>
              <w:pStyle w:val="BodyTextInden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C70C2" w:rsidRPr="001266E8">
              <w:rPr>
                <w:sz w:val="24"/>
              </w:rPr>
              <w:t>.daļa</w:t>
            </w:r>
          </w:p>
        </w:tc>
        <w:tc>
          <w:tcPr>
            <w:tcW w:w="1678" w:type="dxa"/>
            <w:shd w:val="clear" w:color="auto" w:fill="auto"/>
          </w:tcPr>
          <w:p w:rsidR="000C70C2" w:rsidRPr="001266E8" w:rsidRDefault="000C70C2" w:rsidP="000B5CE3">
            <w:pPr>
              <w:pStyle w:val="BodyTextIndent"/>
              <w:ind w:firstLine="0"/>
              <w:jc w:val="center"/>
              <w:rPr>
                <w:sz w:val="24"/>
              </w:rPr>
            </w:pPr>
            <w:r w:rsidRPr="001266E8">
              <w:rPr>
                <w:sz w:val="24"/>
              </w:rPr>
              <w:t>100</w:t>
            </w:r>
          </w:p>
        </w:tc>
      </w:tr>
      <w:tr w:rsidR="000C70C2" w:rsidRPr="001266E8" w:rsidTr="000C70C2">
        <w:trPr>
          <w:trHeight w:val="349"/>
        </w:trPr>
        <w:tc>
          <w:tcPr>
            <w:tcW w:w="5585" w:type="dxa"/>
            <w:vMerge/>
          </w:tcPr>
          <w:p w:rsidR="000C70C2" w:rsidRPr="001266E8" w:rsidRDefault="000C70C2" w:rsidP="000B5CE3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0C70C2" w:rsidRPr="001266E8" w:rsidRDefault="0012405D" w:rsidP="000B5CE3">
            <w:pPr>
              <w:pStyle w:val="BodyTextInden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C70C2" w:rsidRPr="001266E8">
              <w:rPr>
                <w:sz w:val="24"/>
              </w:rPr>
              <w:t>.daļa</w:t>
            </w:r>
          </w:p>
        </w:tc>
        <w:tc>
          <w:tcPr>
            <w:tcW w:w="1678" w:type="dxa"/>
            <w:shd w:val="clear" w:color="auto" w:fill="auto"/>
          </w:tcPr>
          <w:p w:rsidR="000C70C2" w:rsidRPr="001266E8" w:rsidRDefault="000C70C2" w:rsidP="000B5CE3">
            <w:pPr>
              <w:pStyle w:val="BodyTextIndent"/>
              <w:ind w:firstLine="0"/>
              <w:jc w:val="center"/>
              <w:rPr>
                <w:sz w:val="24"/>
              </w:rPr>
            </w:pPr>
            <w:r w:rsidRPr="001266E8">
              <w:rPr>
                <w:sz w:val="24"/>
              </w:rPr>
              <w:t>100</w:t>
            </w:r>
          </w:p>
        </w:tc>
      </w:tr>
      <w:tr w:rsidR="000C70C2" w:rsidRPr="001266E8" w:rsidTr="000C70C2">
        <w:trPr>
          <w:trHeight w:val="359"/>
        </w:trPr>
        <w:tc>
          <w:tcPr>
            <w:tcW w:w="5585" w:type="dxa"/>
            <w:vMerge/>
          </w:tcPr>
          <w:p w:rsidR="000C70C2" w:rsidRPr="001266E8" w:rsidRDefault="000C70C2" w:rsidP="000B5CE3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0C70C2" w:rsidRPr="001266E8" w:rsidRDefault="0012405D" w:rsidP="000B5CE3">
            <w:pPr>
              <w:pStyle w:val="BodyTextInden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C70C2" w:rsidRPr="001266E8">
              <w:rPr>
                <w:sz w:val="24"/>
              </w:rPr>
              <w:t>.daļa</w:t>
            </w:r>
          </w:p>
        </w:tc>
        <w:tc>
          <w:tcPr>
            <w:tcW w:w="1678" w:type="dxa"/>
            <w:shd w:val="clear" w:color="auto" w:fill="auto"/>
          </w:tcPr>
          <w:p w:rsidR="000C70C2" w:rsidRPr="001266E8" w:rsidRDefault="000C70C2" w:rsidP="000B5CE3">
            <w:pPr>
              <w:pStyle w:val="BodyTextIndent"/>
              <w:ind w:firstLine="0"/>
              <w:jc w:val="center"/>
              <w:rPr>
                <w:sz w:val="24"/>
              </w:rPr>
            </w:pPr>
            <w:r w:rsidRPr="001266E8">
              <w:rPr>
                <w:sz w:val="24"/>
              </w:rPr>
              <w:t>100</w:t>
            </w:r>
          </w:p>
        </w:tc>
      </w:tr>
    </w:tbl>
    <w:p w:rsidR="000C70C2" w:rsidRPr="001266E8" w:rsidRDefault="000C70C2" w:rsidP="000C70C2">
      <w:pPr>
        <w:spacing w:after="120"/>
        <w:jc w:val="both"/>
        <w:rPr>
          <w:b/>
        </w:rPr>
      </w:pPr>
    </w:p>
    <w:p w:rsidR="000C70C2" w:rsidRPr="001266E8" w:rsidRDefault="000C70C2" w:rsidP="00113790">
      <w:pPr>
        <w:pStyle w:val="ListParagraph0"/>
        <w:numPr>
          <w:ilvl w:val="1"/>
          <w:numId w:val="6"/>
        </w:numPr>
        <w:spacing w:after="120"/>
        <w:ind w:left="1418" w:hanging="567"/>
        <w:jc w:val="both"/>
        <w:rPr>
          <w:bCs/>
          <w:lang w:val="lv-LV" w:eastAsia="ar-SA"/>
        </w:rPr>
      </w:pPr>
      <w:r w:rsidRPr="001266E8">
        <w:rPr>
          <w:b/>
          <w:bCs/>
          <w:lang w:val="lv-LV" w:eastAsia="ar-SA"/>
        </w:rPr>
        <w:t>uzdot</w:t>
      </w:r>
      <w:r w:rsidRPr="001266E8">
        <w:rPr>
          <w:bCs/>
          <w:lang w:val="lv-LV" w:eastAsia="ar-SA"/>
        </w:rPr>
        <w:t xml:space="preserve"> iepirkuma komisijas loceklei </w:t>
      </w:r>
      <w:proofErr w:type="spellStart"/>
      <w:r w:rsidRPr="001266E8">
        <w:rPr>
          <w:bCs/>
          <w:lang w:val="lv-LV" w:eastAsia="ar-SA"/>
        </w:rPr>
        <w:t>K.Šedei</w:t>
      </w:r>
      <w:proofErr w:type="spellEnd"/>
      <w:r w:rsidRPr="001266E8">
        <w:rPr>
          <w:bCs/>
          <w:lang w:val="lv-LV" w:eastAsia="ar-SA"/>
        </w:rPr>
        <w:t xml:space="preserve"> pārbaudīt Publisko iepirkumu likuma </w:t>
      </w:r>
      <w:r w:rsidR="0033683A" w:rsidRPr="001266E8">
        <w:rPr>
          <w:bCs/>
          <w:lang w:val="lv-LV" w:eastAsia="ar-SA"/>
        </w:rPr>
        <w:t>42.</w:t>
      </w:r>
      <w:r w:rsidRPr="001266E8">
        <w:rPr>
          <w:bCs/>
          <w:lang w:val="lv-LV" w:eastAsia="ar-SA"/>
        </w:rPr>
        <w:t xml:space="preserve">panta pirmās daļas </w:t>
      </w:r>
      <w:r w:rsidR="0033683A" w:rsidRPr="001266E8">
        <w:rPr>
          <w:bCs/>
          <w:lang w:val="lv-LV" w:eastAsia="ar-SA"/>
        </w:rPr>
        <w:t>3</w:t>
      </w:r>
      <w:r w:rsidRPr="001266E8">
        <w:rPr>
          <w:bCs/>
          <w:lang w:val="lv-LV" w:eastAsia="ar-SA"/>
        </w:rPr>
        <w:t>.punktā minēto apstākļu esamību attiecībā uz pretendentu</w:t>
      </w:r>
      <w:r w:rsidR="0033683A" w:rsidRPr="001266E8">
        <w:rPr>
          <w:bCs/>
          <w:lang w:val="lv-LV" w:eastAsia="ar-SA"/>
        </w:rPr>
        <w:t>.</w:t>
      </w:r>
    </w:p>
    <w:p w:rsidR="00557CB6" w:rsidRDefault="000C70C2" w:rsidP="000C70C2">
      <w:pPr>
        <w:spacing w:after="120"/>
        <w:jc w:val="both"/>
        <w:rPr>
          <w:bCs/>
          <w:i/>
          <w:lang w:val="lv-LV" w:eastAsia="ar-SA"/>
        </w:rPr>
      </w:pPr>
      <w:r w:rsidRPr="001266E8">
        <w:rPr>
          <w:bCs/>
          <w:i/>
          <w:lang w:val="lv-LV" w:eastAsia="ar-SA"/>
        </w:rPr>
        <w:t>Balsojums: 3 balsis “par”, “pret” – nav.</w:t>
      </w:r>
    </w:p>
    <w:p w:rsidR="0012405D" w:rsidRPr="001266E8" w:rsidRDefault="0012405D" w:rsidP="000C70C2">
      <w:pPr>
        <w:spacing w:after="120"/>
        <w:jc w:val="both"/>
        <w:rPr>
          <w:bCs/>
          <w:i/>
          <w:lang w:val="lv-LV" w:eastAsia="ar-SA"/>
        </w:rPr>
      </w:pPr>
    </w:p>
    <w:p w:rsidR="000837EE" w:rsidRPr="0012405D" w:rsidRDefault="00113790" w:rsidP="0012405D">
      <w:pPr>
        <w:pStyle w:val="ListParagraph0"/>
        <w:numPr>
          <w:ilvl w:val="0"/>
          <w:numId w:val="11"/>
        </w:numPr>
        <w:spacing w:after="120"/>
        <w:jc w:val="center"/>
        <w:rPr>
          <w:b/>
          <w:lang w:val="lv-LV"/>
        </w:rPr>
      </w:pPr>
      <w:r w:rsidRPr="001266E8">
        <w:rPr>
          <w:b/>
          <w:lang w:val="lv-LV"/>
        </w:rPr>
        <w:t>Lēmuma pieņemšana 2.,</w:t>
      </w:r>
      <w:r w:rsidR="0012405D">
        <w:rPr>
          <w:b/>
          <w:lang w:val="lv-LV"/>
        </w:rPr>
        <w:t xml:space="preserve"> </w:t>
      </w:r>
      <w:r w:rsidRPr="001266E8">
        <w:rPr>
          <w:b/>
          <w:lang w:val="lv-LV"/>
        </w:rPr>
        <w:t>3.un 5.daļā</w:t>
      </w:r>
    </w:p>
    <w:p w:rsidR="000837EE" w:rsidRPr="001266E8" w:rsidRDefault="009426CE" w:rsidP="000837EE">
      <w:pPr>
        <w:pStyle w:val="ListParagraph0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jc w:val="both"/>
        <w:rPr>
          <w:color w:val="FF0000"/>
          <w:lang w:val="lv-LV"/>
        </w:rPr>
      </w:pPr>
      <w:r w:rsidRPr="001266E8">
        <w:rPr>
          <w:color w:val="000000" w:themeColor="text1"/>
          <w:lang w:val="lv-LV"/>
        </w:rPr>
        <w:t xml:space="preserve">Iepirkumu komisijas locekle </w:t>
      </w:r>
      <w:proofErr w:type="spellStart"/>
      <w:r w:rsidRPr="001266E8">
        <w:rPr>
          <w:color w:val="000000" w:themeColor="text1"/>
          <w:lang w:val="lv-LV"/>
        </w:rPr>
        <w:t>K.Šede</w:t>
      </w:r>
      <w:proofErr w:type="spellEnd"/>
      <w:r w:rsidRPr="001266E8">
        <w:rPr>
          <w:color w:val="000000" w:themeColor="text1"/>
          <w:lang w:val="lv-LV"/>
        </w:rPr>
        <w:t xml:space="preserve"> ziņo, ka pamatojoties uz iepirkuma nolikuma </w:t>
      </w:r>
      <w:r w:rsidR="000837EE" w:rsidRPr="001266E8">
        <w:rPr>
          <w:color w:val="000000" w:themeColor="text1"/>
          <w:lang w:val="lv-LV"/>
        </w:rPr>
        <w:t>34.5.</w:t>
      </w:r>
      <w:r w:rsidRPr="001266E8">
        <w:rPr>
          <w:color w:val="000000" w:themeColor="text1"/>
          <w:lang w:val="lv-LV"/>
        </w:rPr>
        <w:t xml:space="preserve">punktu, izmantojot </w:t>
      </w:r>
      <w:hyperlink r:id="rId12" w:history="1">
        <w:r w:rsidRPr="001266E8">
          <w:rPr>
            <w:rStyle w:val="Hyperlink"/>
            <w:color w:val="000000" w:themeColor="text1"/>
            <w:lang w:val="lv-LV"/>
          </w:rPr>
          <w:t>www.eis.gov.lv</w:t>
        </w:r>
      </w:hyperlink>
      <w:r w:rsidRPr="001266E8">
        <w:rPr>
          <w:color w:val="000000" w:themeColor="text1"/>
          <w:lang w:val="lv-LV"/>
        </w:rPr>
        <w:t xml:space="preserve"> 201</w:t>
      </w:r>
      <w:r w:rsidR="000837EE" w:rsidRPr="001266E8">
        <w:rPr>
          <w:color w:val="000000" w:themeColor="text1"/>
          <w:lang w:val="lv-LV"/>
        </w:rPr>
        <w:t>7</w:t>
      </w:r>
      <w:r w:rsidRPr="001266E8">
        <w:rPr>
          <w:color w:val="000000" w:themeColor="text1"/>
          <w:lang w:val="lv-LV"/>
        </w:rPr>
        <w:t xml:space="preserve">.gada </w:t>
      </w:r>
      <w:r w:rsidR="000837EE" w:rsidRPr="001266E8">
        <w:rPr>
          <w:color w:val="000000" w:themeColor="text1"/>
          <w:lang w:val="lv-LV"/>
        </w:rPr>
        <w:t>22</w:t>
      </w:r>
      <w:r w:rsidRPr="001266E8">
        <w:rPr>
          <w:color w:val="000000" w:themeColor="text1"/>
          <w:lang w:val="lv-LV"/>
        </w:rPr>
        <w:t xml:space="preserve">.maijā ir izdrukājusi izziņas (izdrukas), kas apliecina, ka pretendentam SIA “Latgales </w:t>
      </w:r>
      <w:proofErr w:type="spellStart"/>
      <w:r w:rsidRPr="001266E8">
        <w:rPr>
          <w:color w:val="000000" w:themeColor="text1"/>
          <w:lang w:val="lv-LV"/>
        </w:rPr>
        <w:t>optima</w:t>
      </w:r>
      <w:proofErr w:type="spellEnd"/>
      <w:r w:rsidRPr="001266E8">
        <w:rPr>
          <w:color w:val="000000" w:themeColor="text1"/>
          <w:lang w:val="lv-LV"/>
        </w:rPr>
        <w:t xml:space="preserve">” </w:t>
      </w:r>
      <w:r w:rsidRPr="001266E8">
        <w:rPr>
          <w:b/>
          <w:color w:val="000000" w:themeColor="text1"/>
          <w:u w:val="single"/>
          <w:lang w:val="lv-LV"/>
        </w:rPr>
        <w:t>nav</w:t>
      </w:r>
      <w:r w:rsidRPr="001266E8">
        <w:rPr>
          <w:color w:val="000000" w:themeColor="text1"/>
          <w:lang w:val="lv-LV"/>
        </w:rPr>
        <w:t xml:space="preserve"> Publisko iepirkumu likuma </w:t>
      </w:r>
      <w:r w:rsidR="000837EE" w:rsidRPr="001266E8">
        <w:rPr>
          <w:color w:val="000000" w:themeColor="text1"/>
          <w:lang w:val="lv-LV"/>
        </w:rPr>
        <w:t>42.</w:t>
      </w:r>
      <w:r w:rsidRPr="001266E8">
        <w:rPr>
          <w:color w:val="000000" w:themeColor="text1"/>
          <w:lang w:val="lv-LV"/>
        </w:rPr>
        <w:t xml:space="preserve">panta pirmās daļas </w:t>
      </w:r>
      <w:r w:rsidR="000837EE" w:rsidRPr="001266E8">
        <w:rPr>
          <w:color w:val="000000" w:themeColor="text1"/>
          <w:lang w:val="lv-LV"/>
        </w:rPr>
        <w:t>3</w:t>
      </w:r>
      <w:r w:rsidRPr="001266E8">
        <w:rPr>
          <w:color w:val="000000" w:themeColor="text1"/>
          <w:lang w:val="lv-LV"/>
        </w:rPr>
        <w:t>.punktā norādīto izslēdzošo apstākļu.</w:t>
      </w:r>
    </w:p>
    <w:p w:rsidR="000837EE" w:rsidRPr="001266E8" w:rsidRDefault="009426CE" w:rsidP="000837EE">
      <w:pPr>
        <w:pStyle w:val="ListParagraph0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jc w:val="both"/>
        <w:rPr>
          <w:color w:val="FF0000"/>
          <w:lang w:val="lv-LV"/>
        </w:rPr>
      </w:pPr>
      <w:r w:rsidRPr="001266E8">
        <w:rPr>
          <w:color w:val="000000" w:themeColor="text1"/>
          <w:lang w:val="lv-LV"/>
        </w:rPr>
        <w:t xml:space="preserve">Komisijas locekļi izskata saņemtos dokumentus un konstatē, ka </w:t>
      </w:r>
      <w:r w:rsidR="000837EE" w:rsidRPr="001266E8">
        <w:rPr>
          <w:color w:val="000000" w:themeColor="text1"/>
          <w:lang w:val="lv-LV"/>
        </w:rPr>
        <w:t>pretendentam</w:t>
      </w:r>
      <w:r w:rsidRPr="001266E8">
        <w:rPr>
          <w:color w:val="000000" w:themeColor="text1"/>
          <w:lang w:val="lv-LV"/>
        </w:rPr>
        <w:t xml:space="preserve"> SIA “Latgales </w:t>
      </w:r>
      <w:proofErr w:type="spellStart"/>
      <w:r w:rsidRPr="001266E8">
        <w:rPr>
          <w:color w:val="000000" w:themeColor="text1"/>
          <w:lang w:val="lv-LV"/>
        </w:rPr>
        <w:t>optima</w:t>
      </w:r>
      <w:proofErr w:type="spellEnd"/>
      <w:r w:rsidRPr="001266E8">
        <w:rPr>
          <w:color w:val="000000" w:themeColor="text1"/>
          <w:lang w:val="lv-LV"/>
        </w:rPr>
        <w:t xml:space="preserve">” </w:t>
      </w:r>
      <w:r w:rsidRPr="001266E8">
        <w:rPr>
          <w:bCs/>
          <w:color w:val="000000" w:themeColor="text1"/>
          <w:lang w:val="lv-LV"/>
        </w:rPr>
        <w:t xml:space="preserve">nepastāv </w:t>
      </w:r>
      <w:r w:rsidRPr="001266E8">
        <w:rPr>
          <w:color w:val="000000" w:themeColor="text1"/>
          <w:lang w:val="lv-LV"/>
        </w:rPr>
        <w:t xml:space="preserve">Publisko iepirkumu likuma </w:t>
      </w:r>
      <w:r w:rsidR="000837EE" w:rsidRPr="001266E8">
        <w:rPr>
          <w:color w:val="000000" w:themeColor="text1"/>
          <w:lang w:val="lv-LV"/>
        </w:rPr>
        <w:t>42.</w:t>
      </w:r>
      <w:r w:rsidRPr="001266E8">
        <w:rPr>
          <w:color w:val="000000" w:themeColor="text1"/>
          <w:lang w:val="lv-LV"/>
        </w:rPr>
        <w:t xml:space="preserve">panta pirmās daļas </w:t>
      </w:r>
      <w:r w:rsidR="000837EE" w:rsidRPr="001266E8">
        <w:rPr>
          <w:color w:val="000000" w:themeColor="text1"/>
          <w:lang w:val="lv-LV"/>
        </w:rPr>
        <w:t>3</w:t>
      </w:r>
      <w:r w:rsidRPr="001266E8">
        <w:rPr>
          <w:color w:val="000000" w:themeColor="text1"/>
          <w:lang w:val="lv-LV"/>
        </w:rPr>
        <w:t>.punktā</w:t>
      </w:r>
      <w:r w:rsidRPr="001266E8">
        <w:rPr>
          <w:bCs/>
          <w:color w:val="000000" w:themeColor="text1"/>
          <w:lang w:val="lv-LV"/>
        </w:rPr>
        <w:t xml:space="preserve"> norādītie izslēgšanas nosacījumi</w:t>
      </w:r>
      <w:r w:rsidRPr="001266E8">
        <w:rPr>
          <w:color w:val="000000" w:themeColor="text1"/>
          <w:lang w:val="lv-LV"/>
        </w:rPr>
        <w:t xml:space="preserve">. </w:t>
      </w:r>
    </w:p>
    <w:p w:rsidR="009426CE" w:rsidRPr="001266E8" w:rsidRDefault="009426CE" w:rsidP="000837EE">
      <w:pPr>
        <w:pStyle w:val="ListParagraph0"/>
        <w:numPr>
          <w:ilvl w:val="0"/>
          <w:numId w:val="6"/>
        </w:numPr>
        <w:tabs>
          <w:tab w:val="left" w:pos="0"/>
          <w:tab w:val="left" w:pos="993"/>
        </w:tabs>
        <w:spacing w:after="120"/>
        <w:ind w:left="0" w:firstLine="567"/>
        <w:jc w:val="both"/>
        <w:rPr>
          <w:color w:val="FF0000"/>
          <w:lang w:val="lv-LV"/>
        </w:rPr>
      </w:pPr>
      <w:r w:rsidRPr="001266E8">
        <w:rPr>
          <w:color w:val="000000" w:themeColor="text1"/>
          <w:lang w:val="lv-LV"/>
        </w:rPr>
        <w:t>Ņemot</w:t>
      </w:r>
      <w:r w:rsidR="00BF1D6C" w:rsidRPr="001266E8">
        <w:rPr>
          <w:color w:val="000000" w:themeColor="text1"/>
          <w:lang w:val="lv-LV"/>
        </w:rPr>
        <w:t xml:space="preserve"> vērā minēto un pamatojoties uz </w:t>
      </w:r>
      <w:r w:rsidRPr="001266E8">
        <w:rPr>
          <w:color w:val="000000" w:themeColor="text1"/>
          <w:lang w:val="lv-LV"/>
        </w:rPr>
        <w:t xml:space="preserve">iepirkuma Nolikuma </w:t>
      </w:r>
      <w:r w:rsidR="00BF1D6C" w:rsidRPr="001266E8">
        <w:rPr>
          <w:color w:val="000000" w:themeColor="text1"/>
          <w:lang w:val="lv-LV"/>
        </w:rPr>
        <w:t>34.6.</w:t>
      </w:r>
      <w:r w:rsidRPr="001266E8">
        <w:rPr>
          <w:color w:val="000000" w:themeColor="text1"/>
          <w:lang w:val="lv-LV"/>
        </w:rPr>
        <w:t xml:space="preserve">punktu, iepirkuma </w:t>
      </w:r>
      <w:r w:rsidRPr="001266E8">
        <w:rPr>
          <w:b/>
          <w:color w:val="000000" w:themeColor="text1"/>
          <w:lang w:val="lv-LV"/>
        </w:rPr>
        <w:t>komisija nolemj:</w:t>
      </w:r>
    </w:p>
    <w:p w:rsidR="009426CE" w:rsidRPr="001266E8" w:rsidRDefault="009426CE" w:rsidP="000837EE">
      <w:pPr>
        <w:pStyle w:val="ListParagraph0"/>
        <w:widowControl w:val="0"/>
        <w:numPr>
          <w:ilvl w:val="1"/>
          <w:numId w:val="6"/>
        </w:numPr>
        <w:spacing w:after="120"/>
        <w:ind w:left="1701" w:hanging="567"/>
        <w:jc w:val="both"/>
        <w:rPr>
          <w:b/>
          <w:color w:val="FF0000"/>
          <w:lang w:val="lv-LV"/>
        </w:rPr>
      </w:pPr>
      <w:r w:rsidRPr="001266E8">
        <w:rPr>
          <w:b/>
          <w:color w:val="000000" w:themeColor="text1"/>
          <w:lang w:val="lv-LV"/>
        </w:rPr>
        <w:t>atzīt par uzvarētāju iepirkumā</w:t>
      </w:r>
      <w:r w:rsidRPr="001266E8">
        <w:rPr>
          <w:color w:val="000000" w:themeColor="text1"/>
          <w:lang w:val="lv-LV"/>
        </w:rPr>
        <w:t xml:space="preserve"> </w:t>
      </w:r>
      <w:r w:rsidR="000837EE" w:rsidRPr="001266E8">
        <w:rPr>
          <w:bCs/>
          <w:color w:val="000000" w:themeColor="text1"/>
          <w:lang w:val="lv-LV"/>
        </w:rPr>
        <w:t xml:space="preserve">“Ēdināšanas pakalpojumu sniegšana Daugavpils pilsētas pašvaldības organizētajās sporta nometnēs”, </w:t>
      </w:r>
      <w:r w:rsidR="000837EE" w:rsidRPr="001266E8">
        <w:rPr>
          <w:color w:val="000000" w:themeColor="text1"/>
          <w:lang w:val="lv-LV"/>
        </w:rPr>
        <w:t>Identifikācijas numurs DPD 2017/61,</w:t>
      </w:r>
      <w:r w:rsidRPr="001266E8">
        <w:rPr>
          <w:color w:val="000000" w:themeColor="text1"/>
          <w:lang w:val="lv-LV"/>
        </w:rPr>
        <w:t xml:space="preserve"> šādu pretendentu šādās daļās un </w:t>
      </w:r>
      <w:r w:rsidRPr="001266E8">
        <w:rPr>
          <w:b/>
          <w:color w:val="000000" w:themeColor="text1"/>
          <w:lang w:val="lv-LV"/>
        </w:rPr>
        <w:t>piešķirt līguma slēgšanas tiesības</w:t>
      </w:r>
      <w:r w:rsidR="000837EE" w:rsidRPr="001266E8">
        <w:rPr>
          <w:b/>
          <w:color w:val="000000" w:themeColor="text1"/>
          <w:lang w:val="lv-LV"/>
        </w:rPr>
        <w:t>:</w:t>
      </w:r>
      <w:r w:rsidRPr="001266E8">
        <w:rPr>
          <w:b/>
          <w:color w:val="000000" w:themeColor="text1"/>
          <w:lang w:val="lv-LV"/>
        </w:rPr>
        <w:t xml:space="preserve"> </w:t>
      </w:r>
    </w:p>
    <w:tbl>
      <w:tblPr>
        <w:tblW w:w="918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1041"/>
        <w:gridCol w:w="1339"/>
        <w:gridCol w:w="2082"/>
      </w:tblGrid>
      <w:tr w:rsidR="009426CE" w:rsidRPr="001266E8" w:rsidTr="000837EE">
        <w:trPr>
          <w:trHeight w:val="714"/>
        </w:trPr>
        <w:tc>
          <w:tcPr>
            <w:tcW w:w="4724" w:type="dxa"/>
            <w:shd w:val="clear" w:color="auto" w:fill="F2F2F2"/>
          </w:tcPr>
          <w:p w:rsidR="009426CE" w:rsidRPr="001266E8" w:rsidRDefault="009426CE" w:rsidP="004C48B7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266E8">
              <w:rPr>
                <w:b/>
                <w:color w:val="000000" w:themeColor="text1"/>
                <w:sz w:val="24"/>
              </w:rPr>
              <w:t>Pretendenta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nosaukums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reģ.Nr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.,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adrese</w:t>
            </w:r>
            <w:proofErr w:type="spellEnd"/>
          </w:p>
        </w:tc>
        <w:tc>
          <w:tcPr>
            <w:tcW w:w="1041" w:type="dxa"/>
            <w:shd w:val="clear" w:color="auto" w:fill="F2F2F2"/>
          </w:tcPr>
          <w:p w:rsidR="009426CE" w:rsidRPr="001266E8" w:rsidRDefault="009426CE" w:rsidP="004C48B7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266E8">
              <w:rPr>
                <w:b/>
                <w:color w:val="000000" w:themeColor="text1"/>
                <w:sz w:val="24"/>
              </w:rPr>
              <w:t>Daļas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Nr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1339" w:type="dxa"/>
            <w:shd w:val="clear" w:color="auto" w:fill="F2F2F2"/>
          </w:tcPr>
          <w:p w:rsidR="009426CE" w:rsidRPr="001266E8" w:rsidRDefault="009426CE" w:rsidP="004C48B7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266E8">
              <w:rPr>
                <w:b/>
                <w:color w:val="000000" w:themeColor="text1"/>
                <w:sz w:val="24"/>
              </w:rPr>
              <w:t>Iegūtā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kopējā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punktu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summa</w:t>
            </w:r>
          </w:p>
        </w:tc>
        <w:tc>
          <w:tcPr>
            <w:tcW w:w="2082" w:type="dxa"/>
            <w:shd w:val="clear" w:color="auto" w:fill="F2F2F2"/>
          </w:tcPr>
          <w:p w:rsidR="009426CE" w:rsidRPr="001266E8" w:rsidRDefault="009426CE" w:rsidP="004C48B7">
            <w:pPr>
              <w:pStyle w:val="BodyTextIndent"/>
              <w:tabs>
                <w:tab w:val="left" w:pos="993"/>
              </w:tabs>
              <w:spacing w:after="120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1266E8">
              <w:rPr>
                <w:b/>
                <w:color w:val="000000" w:themeColor="text1"/>
                <w:sz w:val="24"/>
              </w:rPr>
              <w:t>Kopējā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līgumcena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visā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līguma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darbības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laikā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EUR bez PVN</w:t>
            </w:r>
          </w:p>
        </w:tc>
      </w:tr>
      <w:tr w:rsidR="009426CE" w:rsidRPr="001266E8" w:rsidTr="000837EE">
        <w:trPr>
          <w:trHeight w:val="357"/>
        </w:trPr>
        <w:tc>
          <w:tcPr>
            <w:tcW w:w="4724" w:type="dxa"/>
            <w:vMerge w:val="restart"/>
            <w:shd w:val="clear" w:color="auto" w:fill="auto"/>
          </w:tcPr>
          <w:p w:rsidR="009426CE" w:rsidRPr="001266E8" w:rsidRDefault="009426CE" w:rsidP="004C48B7">
            <w:pPr>
              <w:pStyle w:val="BodyTextIndent"/>
              <w:ind w:firstLine="0"/>
              <w:jc w:val="left"/>
              <w:rPr>
                <w:color w:val="000000" w:themeColor="text1"/>
                <w:sz w:val="24"/>
              </w:rPr>
            </w:pPr>
            <w:r w:rsidRPr="001266E8">
              <w:rPr>
                <w:b/>
                <w:color w:val="000000" w:themeColor="text1"/>
                <w:sz w:val="24"/>
              </w:rPr>
              <w:lastRenderedPageBreak/>
              <w:t>SIA “</w:t>
            </w:r>
            <w:proofErr w:type="spellStart"/>
            <w:r w:rsidRPr="001266E8">
              <w:rPr>
                <w:b/>
                <w:color w:val="000000" w:themeColor="text1"/>
                <w:sz w:val="24"/>
              </w:rPr>
              <w:t>Latgales</w:t>
            </w:r>
            <w:proofErr w:type="spellEnd"/>
            <w:r w:rsidRPr="001266E8">
              <w:rPr>
                <w:b/>
                <w:color w:val="000000" w:themeColor="text1"/>
                <w:sz w:val="24"/>
              </w:rPr>
              <w:t xml:space="preserve"> optima”</w:t>
            </w:r>
            <w:r w:rsidRPr="001266E8">
              <w:rPr>
                <w:color w:val="000000" w:themeColor="text1"/>
                <w:sz w:val="24"/>
              </w:rPr>
              <w:t xml:space="preserve">, reģ.Nr.40003191939, </w:t>
            </w:r>
            <w:proofErr w:type="spellStart"/>
            <w:r w:rsidRPr="001266E8">
              <w:rPr>
                <w:color w:val="000000" w:themeColor="text1"/>
                <w:sz w:val="24"/>
              </w:rPr>
              <w:t>Inženieru</w:t>
            </w:r>
            <w:proofErr w:type="spellEnd"/>
            <w:r w:rsidRPr="001266E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266E8">
              <w:rPr>
                <w:color w:val="000000" w:themeColor="text1"/>
                <w:sz w:val="24"/>
              </w:rPr>
              <w:t>iela</w:t>
            </w:r>
            <w:proofErr w:type="spellEnd"/>
            <w:r w:rsidRPr="001266E8">
              <w:rPr>
                <w:color w:val="000000" w:themeColor="text1"/>
                <w:sz w:val="24"/>
              </w:rPr>
              <w:t xml:space="preserve"> 9-17, Daugavpils, LV-5410</w:t>
            </w:r>
          </w:p>
        </w:tc>
        <w:tc>
          <w:tcPr>
            <w:tcW w:w="1041" w:type="dxa"/>
            <w:shd w:val="clear" w:color="auto" w:fill="auto"/>
          </w:tcPr>
          <w:p w:rsidR="009426CE" w:rsidRPr="001266E8" w:rsidRDefault="000837E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2</w:t>
            </w:r>
            <w:r w:rsidR="009426CE" w:rsidRPr="001266E8">
              <w:rPr>
                <w:color w:val="000000" w:themeColor="text1"/>
                <w:sz w:val="24"/>
              </w:rPr>
              <w:t>.daļa</w:t>
            </w:r>
          </w:p>
        </w:tc>
        <w:tc>
          <w:tcPr>
            <w:tcW w:w="1339" w:type="dxa"/>
            <w:shd w:val="clear" w:color="auto" w:fill="auto"/>
          </w:tcPr>
          <w:p w:rsidR="009426CE" w:rsidRPr="001266E8" w:rsidRDefault="009426C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082" w:type="dxa"/>
            <w:shd w:val="clear" w:color="auto" w:fill="auto"/>
          </w:tcPr>
          <w:p w:rsidR="009426CE" w:rsidRPr="001266E8" w:rsidRDefault="000837E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7 734,30</w:t>
            </w:r>
          </w:p>
        </w:tc>
      </w:tr>
      <w:tr w:rsidR="009426CE" w:rsidRPr="001266E8" w:rsidTr="000837EE">
        <w:trPr>
          <w:trHeight w:val="346"/>
        </w:trPr>
        <w:tc>
          <w:tcPr>
            <w:tcW w:w="4724" w:type="dxa"/>
            <w:vMerge/>
            <w:shd w:val="clear" w:color="auto" w:fill="auto"/>
          </w:tcPr>
          <w:p w:rsidR="009426CE" w:rsidRPr="001266E8" w:rsidRDefault="009426C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9426CE" w:rsidRPr="001266E8" w:rsidRDefault="000837E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3</w:t>
            </w:r>
            <w:r w:rsidR="009426CE" w:rsidRPr="001266E8">
              <w:rPr>
                <w:color w:val="000000" w:themeColor="text1"/>
                <w:sz w:val="24"/>
              </w:rPr>
              <w:t>.daļa</w:t>
            </w:r>
          </w:p>
        </w:tc>
        <w:tc>
          <w:tcPr>
            <w:tcW w:w="1339" w:type="dxa"/>
            <w:shd w:val="clear" w:color="auto" w:fill="auto"/>
          </w:tcPr>
          <w:p w:rsidR="009426CE" w:rsidRPr="001266E8" w:rsidRDefault="009426C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082" w:type="dxa"/>
            <w:shd w:val="clear" w:color="auto" w:fill="auto"/>
          </w:tcPr>
          <w:p w:rsidR="009426CE" w:rsidRPr="001266E8" w:rsidRDefault="000837E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3 184,71</w:t>
            </w:r>
          </w:p>
        </w:tc>
      </w:tr>
      <w:tr w:rsidR="009426CE" w:rsidRPr="001266E8" w:rsidTr="000837EE">
        <w:trPr>
          <w:trHeight w:val="356"/>
        </w:trPr>
        <w:tc>
          <w:tcPr>
            <w:tcW w:w="4724" w:type="dxa"/>
            <w:vMerge/>
            <w:shd w:val="clear" w:color="auto" w:fill="auto"/>
          </w:tcPr>
          <w:p w:rsidR="009426CE" w:rsidRPr="001266E8" w:rsidRDefault="009426C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9426CE" w:rsidRPr="001266E8" w:rsidRDefault="000837E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5</w:t>
            </w:r>
            <w:r w:rsidR="009426CE" w:rsidRPr="001266E8">
              <w:rPr>
                <w:color w:val="000000" w:themeColor="text1"/>
                <w:sz w:val="24"/>
              </w:rPr>
              <w:t>.daļa</w:t>
            </w:r>
          </w:p>
        </w:tc>
        <w:tc>
          <w:tcPr>
            <w:tcW w:w="1339" w:type="dxa"/>
            <w:shd w:val="clear" w:color="auto" w:fill="auto"/>
          </w:tcPr>
          <w:p w:rsidR="009426CE" w:rsidRPr="001266E8" w:rsidRDefault="009426C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082" w:type="dxa"/>
            <w:shd w:val="clear" w:color="auto" w:fill="auto"/>
          </w:tcPr>
          <w:p w:rsidR="009426CE" w:rsidRPr="001266E8" w:rsidRDefault="000837EE" w:rsidP="004C48B7">
            <w:pPr>
              <w:pStyle w:val="BodyTextIndent"/>
              <w:ind w:firstLine="0"/>
              <w:jc w:val="center"/>
              <w:rPr>
                <w:color w:val="000000" w:themeColor="text1"/>
                <w:sz w:val="24"/>
              </w:rPr>
            </w:pPr>
            <w:r w:rsidRPr="001266E8">
              <w:rPr>
                <w:color w:val="000000" w:themeColor="text1"/>
                <w:sz w:val="24"/>
              </w:rPr>
              <w:t>1 364,88</w:t>
            </w:r>
          </w:p>
        </w:tc>
      </w:tr>
    </w:tbl>
    <w:p w:rsidR="00BF1D6C" w:rsidRPr="001266E8" w:rsidRDefault="00BF1D6C" w:rsidP="00BF1D6C">
      <w:pPr>
        <w:widowControl w:val="0"/>
        <w:suppressAutoHyphens/>
        <w:spacing w:after="120"/>
        <w:ind w:left="1701"/>
        <w:jc w:val="both"/>
        <w:rPr>
          <w:bCs/>
          <w:color w:val="FF0000"/>
          <w:lang w:val="lv-LV" w:eastAsia="ar-SA"/>
        </w:rPr>
      </w:pPr>
    </w:p>
    <w:p w:rsidR="009426CE" w:rsidRPr="001266E8" w:rsidRDefault="009426CE" w:rsidP="00DC4960">
      <w:pPr>
        <w:widowControl w:val="0"/>
        <w:numPr>
          <w:ilvl w:val="1"/>
          <w:numId w:val="6"/>
        </w:numPr>
        <w:suppressAutoHyphens/>
        <w:spacing w:after="120"/>
        <w:ind w:left="1701" w:hanging="567"/>
        <w:jc w:val="both"/>
        <w:rPr>
          <w:bCs/>
          <w:color w:val="000000"/>
          <w:lang w:val="lv-LV" w:eastAsia="ar-SA"/>
        </w:rPr>
      </w:pPr>
      <w:r w:rsidRPr="001266E8">
        <w:rPr>
          <w:color w:val="000000" w:themeColor="text1"/>
          <w:lang w:val="lv-LV"/>
        </w:rPr>
        <w:t xml:space="preserve">uzdot komisijas loceklei </w:t>
      </w:r>
      <w:proofErr w:type="spellStart"/>
      <w:r w:rsidRPr="001266E8">
        <w:rPr>
          <w:color w:val="000000" w:themeColor="text1"/>
          <w:lang w:val="lv-LV"/>
        </w:rPr>
        <w:t>K.Šedei</w:t>
      </w:r>
      <w:proofErr w:type="spellEnd"/>
      <w:r w:rsidRPr="001266E8">
        <w:rPr>
          <w:color w:val="000000" w:themeColor="text1"/>
          <w:lang w:val="lv-LV"/>
        </w:rPr>
        <w:t xml:space="preserve"> sagatavot informatīvo vēstuli pretendentam un nosūtīt publicēšanai Daugavpils pilsētas mājas lapā </w:t>
      </w:r>
      <w:hyperlink r:id="rId13" w:history="1">
        <w:r w:rsidRPr="001266E8">
          <w:rPr>
            <w:rStyle w:val="Hyperlink"/>
            <w:color w:val="000000" w:themeColor="text1"/>
            <w:lang w:val="lv-LV"/>
          </w:rPr>
          <w:t>www.daugavpils.lv</w:t>
        </w:r>
      </w:hyperlink>
      <w:r w:rsidRPr="001266E8">
        <w:rPr>
          <w:color w:val="000000" w:themeColor="text1"/>
          <w:lang w:val="lv-LV"/>
        </w:rPr>
        <w:t xml:space="preserve"> doto lēmumu</w:t>
      </w:r>
      <w:r w:rsidR="00BF1D6C" w:rsidRPr="001266E8">
        <w:rPr>
          <w:color w:val="000000" w:themeColor="text1"/>
          <w:lang w:val="lv-LV"/>
        </w:rPr>
        <w:t xml:space="preserve"> un </w:t>
      </w:r>
      <w:r w:rsidRPr="001266E8">
        <w:rPr>
          <w:color w:val="000000" w:themeColor="text1"/>
          <w:lang w:val="lv-LV"/>
        </w:rPr>
        <w:t xml:space="preserve">normatīvajos aktos noteiktajā kartībā </w:t>
      </w:r>
      <w:r w:rsidR="00BF1D6C" w:rsidRPr="001266E8">
        <w:rPr>
          <w:color w:val="000000" w:themeColor="text1"/>
          <w:lang w:val="lv-LV"/>
        </w:rPr>
        <w:t>iesniegt publicēšanai</w:t>
      </w:r>
      <w:r w:rsidRPr="001266E8">
        <w:rPr>
          <w:color w:val="000000" w:themeColor="text1"/>
          <w:lang w:val="lv-LV"/>
        </w:rPr>
        <w:t xml:space="preserve"> paziņojumu par </w:t>
      </w:r>
      <w:r w:rsidR="00BF1D6C" w:rsidRPr="001266E8">
        <w:rPr>
          <w:color w:val="000000" w:themeColor="text1"/>
          <w:lang w:val="lv-LV"/>
        </w:rPr>
        <w:t>sociālajiem un citiem īpašiem pakalpojumiem</w:t>
      </w:r>
      <w:r w:rsidRPr="001266E8">
        <w:rPr>
          <w:color w:val="000000" w:themeColor="text1"/>
          <w:lang w:val="lv-LV"/>
        </w:rPr>
        <w:t xml:space="preserve"> Iepirkumu uzraudzības biroja mājas lapā </w:t>
      </w:r>
      <w:hyperlink r:id="rId14" w:history="1">
        <w:r w:rsidRPr="001266E8">
          <w:rPr>
            <w:rStyle w:val="Hyperlink"/>
            <w:color w:val="000000" w:themeColor="text1"/>
            <w:lang w:val="lv-LV"/>
          </w:rPr>
          <w:t>www.iub.gov.lv</w:t>
        </w:r>
      </w:hyperlink>
      <w:r w:rsidR="00BF1D6C" w:rsidRPr="001266E8">
        <w:rPr>
          <w:rStyle w:val="Hyperlink"/>
          <w:color w:val="000000" w:themeColor="text1"/>
          <w:lang w:val="lv-LV"/>
        </w:rPr>
        <w:t xml:space="preserve"> .</w:t>
      </w:r>
    </w:p>
    <w:p w:rsidR="009426CE" w:rsidRPr="001266E8" w:rsidRDefault="009426CE" w:rsidP="009426CE">
      <w:pPr>
        <w:spacing w:after="120"/>
        <w:ind w:firstLine="357"/>
        <w:rPr>
          <w:i/>
          <w:iCs/>
          <w:lang w:val="lv-LV"/>
        </w:rPr>
      </w:pPr>
      <w:r w:rsidRPr="001266E8">
        <w:rPr>
          <w:i/>
          <w:iCs/>
          <w:lang w:val="lv-LV"/>
        </w:rPr>
        <w:t>Balsojums: 3 balsis “par”, “pret” – nav.</w:t>
      </w:r>
    </w:p>
    <w:p w:rsidR="0048158B" w:rsidRPr="001266E8" w:rsidRDefault="0048158B" w:rsidP="0048158B">
      <w:pPr>
        <w:ind w:left="9"/>
        <w:rPr>
          <w:lang w:val="lv-LV"/>
        </w:rPr>
      </w:pPr>
      <w:r w:rsidRPr="001266E8">
        <w:rPr>
          <w:lang w:val="lv-LV"/>
        </w:rPr>
        <w:t xml:space="preserve">SĒDE BEIDZAS plkst. </w:t>
      </w:r>
      <w:r w:rsidR="00BF1D6C" w:rsidRPr="001266E8">
        <w:rPr>
          <w:lang w:val="lv-LV"/>
        </w:rPr>
        <w:t>9:00</w:t>
      </w:r>
    </w:p>
    <w:p w:rsidR="004C6626" w:rsidRPr="001266E8" w:rsidRDefault="004C6626" w:rsidP="0048158B">
      <w:pPr>
        <w:ind w:left="9"/>
        <w:rPr>
          <w:lang w:val="lv-LV"/>
        </w:rPr>
      </w:pPr>
    </w:p>
    <w:p w:rsidR="00211EC1" w:rsidRPr="001266E8" w:rsidRDefault="00211EC1" w:rsidP="00211EC1">
      <w:pPr>
        <w:pStyle w:val="Header"/>
        <w:tabs>
          <w:tab w:val="clear" w:pos="4153"/>
          <w:tab w:val="clear" w:pos="8306"/>
        </w:tabs>
        <w:rPr>
          <w:lang w:val="lv-LV"/>
        </w:rPr>
      </w:pPr>
      <w:r w:rsidRPr="001266E8">
        <w:rPr>
          <w:lang w:val="lv-LV"/>
        </w:rPr>
        <w:t>Komisijas priekšsēdētāja:</w:t>
      </w:r>
      <w:r w:rsidRPr="001266E8">
        <w:rPr>
          <w:lang w:val="lv-LV"/>
        </w:rPr>
        <w:tab/>
        <w:t xml:space="preserve">                                                                        </w:t>
      </w:r>
      <w:proofErr w:type="spellStart"/>
      <w:r w:rsidRPr="001266E8">
        <w:rPr>
          <w:lang w:val="lv-LV"/>
        </w:rPr>
        <w:t>J.Kornutjaka</w:t>
      </w:r>
      <w:proofErr w:type="spellEnd"/>
    </w:p>
    <w:p w:rsidR="00211EC1" w:rsidRPr="001266E8" w:rsidRDefault="00211EC1" w:rsidP="00211EC1">
      <w:pPr>
        <w:ind w:left="360"/>
        <w:rPr>
          <w:lang w:val="lv-LV"/>
        </w:rPr>
      </w:pPr>
    </w:p>
    <w:p w:rsidR="00211EC1" w:rsidRPr="001266E8" w:rsidRDefault="00211EC1" w:rsidP="00211EC1">
      <w:pPr>
        <w:rPr>
          <w:lang w:val="lv-LV"/>
        </w:rPr>
      </w:pPr>
      <w:r w:rsidRPr="001266E8">
        <w:rPr>
          <w:lang w:val="lv-LV"/>
        </w:rPr>
        <w:t xml:space="preserve">Komisijas locekļi:                      </w:t>
      </w:r>
      <w:r w:rsidRPr="001266E8">
        <w:rPr>
          <w:lang w:val="lv-LV"/>
        </w:rPr>
        <w:tab/>
      </w:r>
      <w:r w:rsidRPr="001266E8">
        <w:rPr>
          <w:lang w:val="lv-LV"/>
        </w:rPr>
        <w:tab/>
        <w:t xml:space="preserve">                                                </w:t>
      </w:r>
      <w:proofErr w:type="spellStart"/>
      <w:r w:rsidRPr="001266E8">
        <w:rPr>
          <w:lang w:val="lv-LV"/>
        </w:rPr>
        <w:t>V.Petrova</w:t>
      </w:r>
      <w:proofErr w:type="spellEnd"/>
    </w:p>
    <w:p w:rsidR="00211EC1" w:rsidRPr="001266E8" w:rsidRDefault="00211EC1" w:rsidP="00211EC1">
      <w:pPr>
        <w:rPr>
          <w:lang w:val="lv-LV"/>
        </w:rPr>
      </w:pPr>
    </w:p>
    <w:p w:rsidR="0048158B" w:rsidRPr="001266E8" w:rsidRDefault="00211EC1" w:rsidP="00211EC1">
      <w:pPr>
        <w:pStyle w:val="Header"/>
        <w:tabs>
          <w:tab w:val="clear" w:pos="4153"/>
          <w:tab w:val="clear" w:pos="8306"/>
        </w:tabs>
        <w:rPr>
          <w:lang w:val="lv-LV"/>
        </w:rPr>
      </w:pPr>
      <w:r w:rsidRPr="001266E8">
        <w:rPr>
          <w:lang w:val="lv-LV"/>
        </w:rPr>
        <w:t xml:space="preserve">Komisijas locekle, protokoliste:                                        </w:t>
      </w:r>
      <w:r w:rsidR="001266E8">
        <w:rPr>
          <w:lang w:val="lv-LV"/>
        </w:rPr>
        <w:t xml:space="preserve">                            </w:t>
      </w:r>
      <w:r w:rsidRPr="001266E8">
        <w:rPr>
          <w:lang w:val="lv-LV"/>
        </w:rPr>
        <w:t xml:space="preserve"> </w:t>
      </w:r>
      <w:proofErr w:type="spellStart"/>
      <w:r w:rsidRPr="001266E8">
        <w:rPr>
          <w:lang w:val="lv-LV"/>
        </w:rPr>
        <w:t>K.Šede</w:t>
      </w:r>
      <w:proofErr w:type="spellEnd"/>
    </w:p>
    <w:sectPr w:rsidR="0048158B" w:rsidRPr="001266E8" w:rsidSect="00DE796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992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3A" w:rsidRDefault="00241D3A">
      <w:pPr>
        <w:pStyle w:val="BodyText2"/>
      </w:pPr>
      <w:r>
        <w:separator/>
      </w:r>
    </w:p>
  </w:endnote>
  <w:endnote w:type="continuationSeparator" w:id="0">
    <w:p w:rsidR="00241D3A" w:rsidRDefault="00241D3A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D3A" w:rsidRDefault="00241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05D">
      <w:rPr>
        <w:noProof/>
      </w:rPr>
      <w:t>6</w:t>
    </w:r>
    <w:r>
      <w:rPr>
        <w:noProof/>
      </w:rPr>
      <w:fldChar w:fldCharType="end"/>
    </w:r>
  </w:p>
  <w:p w:rsidR="00241D3A" w:rsidRDefault="00241D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05D">
      <w:rPr>
        <w:noProof/>
      </w:rPr>
      <w:t>1</w:t>
    </w:r>
    <w:r>
      <w:rPr>
        <w:noProof/>
      </w:rPr>
      <w:fldChar w:fldCharType="end"/>
    </w:r>
  </w:p>
  <w:p w:rsidR="00241D3A" w:rsidRDefault="00241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3A" w:rsidRDefault="00241D3A">
      <w:pPr>
        <w:pStyle w:val="BodyText2"/>
      </w:pPr>
      <w:r>
        <w:separator/>
      </w:r>
    </w:p>
  </w:footnote>
  <w:footnote w:type="continuationSeparator" w:id="0">
    <w:p w:rsidR="00241D3A" w:rsidRDefault="00241D3A">
      <w:pPr>
        <w:pStyle w:val="BodyText2"/>
      </w:pPr>
      <w:r>
        <w:continuationSeparator/>
      </w:r>
    </w:p>
  </w:footnote>
  <w:footnote w:id="1">
    <w:p w:rsidR="00D54185" w:rsidRPr="00EB351C" w:rsidRDefault="00D54185" w:rsidP="00D541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B351C">
        <w:t>Produktu kopējais īpatsvar</w:t>
      </w:r>
      <w:r>
        <w:t>s</w:t>
      </w:r>
      <w:r w:rsidRPr="00EB351C">
        <w:t xml:space="preserve">, kuri atbilst bioloģiskās lauksaimniecības </w:t>
      </w:r>
      <w:r>
        <w:t>un</w:t>
      </w:r>
      <w:r w:rsidRPr="00EB351C">
        <w:t xml:space="preserve"> nacionālās pārtikas kvalitātes shēmas prasībām nedrīkst būt mazāks par </w:t>
      </w:r>
      <w:r>
        <w:t>30</w:t>
      </w:r>
      <w:r w:rsidRPr="00EB351C">
        <w:t xml:space="preserve">% </w:t>
      </w:r>
      <w:r>
        <w:t>trīsdesmit</w:t>
      </w:r>
      <w:r w:rsidRPr="00EB351C">
        <w:t xml:space="preserve"> procentiem</w:t>
      </w:r>
      <w:r>
        <w:t xml:space="preserve">, no kopējā ēdināšanas </w:t>
      </w:r>
      <w:r w:rsidRPr="002246BF">
        <w:t>pakalpojumā (</w:t>
      </w:r>
      <w:r w:rsidRPr="002246BF">
        <w:rPr>
          <w:bCs/>
          <w:spacing w:val="-2"/>
        </w:rPr>
        <w:t>nedēļas/sešu dienu/piecu dienu</w:t>
      </w:r>
      <w:r w:rsidRPr="002246BF">
        <w:t xml:space="preserve"> ēdienkartē)</w:t>
      </w:r>
      <w:r>
        <w:t xml:space="preserve"> izmantoto produktu īpatsvara.</w:t>
      </w:r>
    </w:p>
  </w:footnote>
  <w:footnote w:id="2">
    <w:p w:rsidR="00D54185" w:rsidRDefault="00D54185" w:rsidP="00D541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B351C">
        <w:t>Produktu kopējais īpatsvar</w:t>
      </w:r>
      <w:r>
        <w:t>s</w:t>
      </w:r>
      <w:r w:rsidRPr="00EB351C">
        <w:t xml:space="preserve">, kuri atbilst bioloģiskās lauksaimniecības </w:t>
      </w:r>
      <w:r>
        <w:t>un</w:t>
      </w:r>
      <w:r w:rsidRPr="00EB351C">
        <w:t xml:space="preserve"> nacionālās pārtikas kvalitātes shēmas prasībām nedrīkst būt mazāks par </w:t>
      </w:r>
      <w:r>
        <w:t>30</w:t>
      </w:r>
      <w:r w:rsidRPr="00EB351C">
        <w:t xml:space="preserve">% </w:t>
      </w:r>
      <w:r>
        <w:t>trīsdesmit</w:t>
      </w:r>
      <w:r w:rsidRPr="00EB351C">
        <w:t xml:space="preserve"> procentiem, no kopējā ēdināšanas pakalpojumā </w:t>
      </w:r>
      <w:r w:rsidRPr="002246BF">
        <w:t>(</w:t>
      </w:r>
      <w:r w:rsidRPr="002246BF">
        <w:rPr>
          <w:bCs/>
          <w:spacing w:val="-2"/>
        </w:rPr>
        <w:t>nedēļas/sešu dienu/piecu dienu</w:t>
      </w:r>
      <w:r w:rsidRPr="002246BF">
        <w:t xml:space="preserve"> ēdienkartē)</w:t>
      </w:r>
      <w:r w:rsidRPr="00EB351C">
        <w:t xml:space="preserve"> izmantoto produktu īpatsvara.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D3A" w:rsidRDefault="00241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A" w:rsidRDefault="00241D3A">
    <w:pPr>
      <w:pStyle w:val="Header"/>
      <w:framePr w:wrap="around" w:vAnchor="text" w:hAnchor="margin" w:xAlign="center" w:y="1"/>
      <w:rPr>
        <w:rStyle w:val="PageNumber"/>
      </w:rPr>
    </w:pPr>
  </w:p>
  <w:p w:rsidR="00241D3A" w:rsidRDefault="00241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arakstsNum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3" w15:restartNumberingAfterBreak="0">
    <w:nsid w:val="01695225"/>
    <w:multiLevelType w:val="multilevel"/>
    <w:tmpl w:val="5EDED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142E4AE4"/>
    <w:multiLevelType w:val="multilevel"/>
    <w:tmpl w:val="E58CBC66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5" w15:restartNumberingAfterBreak="0">
    <w:nsid w:val="31D9183E"/>
    <w:multiLevelType w:val="hybridMultilevel"/>
    <w:tmpl w:val="0EDEBBA2"/>
    <w:lvl w:ilvl="0" w:tplc="3FB8C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75E9"/>
    <w:multiLevelType w:val="multilevel"/>
    <w:tmpl w:val="72AC8E2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133D3B"/>
    <w:multiLevelType w:val="multilevel"/>
    <w:tmpl w:val="F47618C6"/>
    <w:lvl w:ilvl="0">
      <w:start w:val="1"/>
      <w:numFmt w:val="decimal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45FC07FC"/>
    <w:multiLevelType w:val="hybridMultilevel"/>
    <w:tmpl w:val="43B605DC"/>
    <w:lvl w:ilvl="0" w:tplc="5F26B7FE">
      <w:start w:val="30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 w15:restartNumberingAfterBreak="0">
    <w:nsid w:val="4C6F0F68"/>
    <w:multiLevelType w:val="hybridMultilevel"/>
    <w:tmpl w:val="39967D68"/>
    <w:lvl w:ilvl="0" w:tplc="BE52F330">
      <w:start w:val="30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0613EAA"/>
    <w:multiLevelType w:val="multilevel"/>
    <w:tmpl w:val="051EBF4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color w:val="auto"/>
      </w:rPr>
    </w:lvl>
  </w:abstractNum>
  <w:abstractNum w:abstractNumId="13" w15:restartNumberingAfterBreak="0">
    <w:nsid w:val="77221573"/>
    <w:multiLevelType w:val="multilevel"/>
    <w:tmpl w:val="D736DD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B5"/>
    <w:rsid w:val="00000969"/>
    <w:rsid w:val="00003FC4"/>
    <w:rsid w:val="000052CD"/>
    <w:rsid w:val="00010DFC"/>
    <w:rsid w:val="00010F92"/>
    <w:rsid w:val="00015F9F"/>
    <w:rsid w:val="00017CD1"/>
    <w:rsid w:val="000222B3"/>
    <w:rsid w:val="00023DFE"/>
    <w:rsid w:val="0002722A"/>
    <w:rsid w:val="000310DA"/>
    <w:rsid w:val="0003554D"/>
    <w:rsid w:val="00040402"/>
    <w:rsid w:val="0004078C"/>
    <w:rsid w:val="0004122F"/>
    <w:rsid w:val="00044F66"/>
    <w:rsid w:val="00045739"/>
    <w:rsid w:val="00047A61"/>
    <w:rsid w:val="00047FFB"/>
    <w:rsid w:val="000527DB"/>
    <w:rsid w:val="00052CA8"/>
    <w:rsid w:val="0005689E"/>
    <w:rsid w:val="000609C0"/>
    <w:rsid w:val="00062BCE"/>
    <w:rsid w:val="00065661"/>
    <w:rsid w:val="00066812"/>
    <w:rsid w:val="00071D2D"/>
    <w:rsid w:val="000738A6"/>
    <w:rsid w:val="000756E3"/>
    <w:rsid w:val="000772C2"/>
    <w:rsid w:val="0008081D"/>
    <w:rsid w:val="000835F7"/>
    <w:rsid w:val="000837EE"/>
    <w:rsid w:val="0008699A"/>
    <w:rsid w:val="00087731"/>
    <w:rsid w:val="00087DA5"/>
    <w:rsid w:val="0009060C"/>
    <w:rsid w:val="00090AD4"/>
    <w:rsid w:val="0009142D"/>
    <w:rsid w:val="00096E39"/>
    <w:rsid w:val="000A0295"/>
    <w:rsid w:val="000A3DD0"/>
    <w:rsid w:val="000A42CF"/>
    <w:rsid w:val="000A4CE2"/>
    <w:rsid w:val="000A52ED"/>
    <w:rsid w:val="000A7738"/>
    <w:rsid w:val="000B14F6"/>
    <w:rsid w:val="000B2307"/>
    <w:rsid w:val="000B53CE"/>
    <w:rsid w:val="000B5C6A"/>
    <w:rsid w:val="000C0A8F"/>
    <w:rsid w:val="000C382F"/>
    <w:rsid w:val="000C51FC"/>
    <w:rsid w:val="000C70C2"/>
    <w:rsid w:val="000D30FE"/>
    <w:rsid w:val="000D4A4F"/>
    <w:rsid w:val="000D74A5"/>
    <w:rsid w:val="000D77C4"/>
    <w:rsid w:val="000E17D0"/>
    <w:rsid w:val="000E2C78"/>
    <w:rsid w:val="000E396C"/>
    <w:rsid w:val="000E5C5C"/>
    <w:rsid w:val="000F059D"/>
    <w:rsid w:val="000F0F7D"/>
    <w:rsid w:val="00101084"/>
    <w:rsid w:val="00103659"/>
    <w:rsid w:val="00111E13"/>
    <w:rsid w:val="00113790"/>
    <w:rsid w:val="00117472"/>
    <w:rsid w:val="0012405D"/>
    <w:rsid w:val="0012588A"/>
    <w:rsid w:val="00125E1A"/>
    <w:rsid w:val="001266E8"/>
    <w:rsid w:val="00127073"/>
    <w:rsid w:val="0012737F"/>
    <w:rsid w:val="00131050"/>
    <w:rsid w:val="001325CC"/>
    <w:rsid w:val="00141A3F"/>
    <w:rsid w:val="00142B62"/>
    <w:rsid w:val="001505CD"/>
    <w:rsid w:val="00156DCD"/>
    <w:rsid w:val="001601DF"/>
    <w:rsid w:val="00160B23"/>
    <w:rsid w:val="00160B74"/>
    <w:rsid w:val="00161660"/>
    <w:rsid w:val="00161A12"/>
    <w:rsid w:val="00162014"/>
    <w:rsid w:val="00162573"/>
    <w:rsid w:val="00162DC6"/>
    <w:rsid w:val="00166CD9"/>
    <w:rsid w:val="0017326C"/>
    <w:rsid w:val="001746DA"/>
    <w:rsid w:val="00174B90"/>
    <w:rsid w:val="00182E77"/>
    <w:rsid w:val="001852BC"/>
    <w:rsid w:val="00191DD8"/>
    <w:rsid w:val="001A03A5"/>
    <w:rsid w:val="001A767A"/>
    <w:rsid w:val="001A7A12"/>
    <w:rsid w:val="001B04C3"/>
    <w:rsid w:val="001B2636"/>
    <w:rsid w:val="001B3FCA"/>
    <w:rsid w:val="001C13E2"/>
    <w:rsid w:val="001C3242"/>
    <w:rsid w:val="001C3589"/>
    <w:rsid w:val="001C66FF"/>
    <w:rsid w:val="001D04E5"/>
    <w:rsid w:val="001D498A"/>
    <w:rsid w:val="001D4CCD"/>
    <w:rsid w:val="001E1726"/>
    <w:rsid w:val="001E24AC"/>
    <w:rsid w:val="001E7798"/>
    <w:rsid w:val="001F0F5F"/>
    <w:rsid w:val="001F2488"/>
    <w:rsid w:val="001F2D97"/>
    <w:rsid w:val="002003DD"/>
    <w:rsid w:val="00201276"/>
    <w:rsid w:val="00202352"/>
    <w:rsid w:val="00203868"/>
    <w:rsid w:val="00205475"/>
    <w:rsid w:val="00205B32"/>
    <w:rsid w:val="00210717"/>
    <w:rsid w:val="00210F15"/>
    <w:rsid w:val="002113F3"/>
    <w:rsid w:val="00211EC1"/>
    <w:rsid w:val="0021465A"/>
    <w:rsid w:val="00215B2A"/>
    <w:rsid w:val="00216BDA"/>
    <w:rsid w:val="0021709D"/>
    <w:rsid w:val="00224E36"/>
    <w:rsid w:val="00230D9A"/>
    <w:rsid w:val="00230DAA"/>
    <w:rsid w:val="00231452"/>
    <w:rsid w:val="002358C6"/>
    <w:rsid w:val="00236BFF"/>
    <w:rsid w:val="002370F0"/>
    <w:rsid w:val="00241D3A"/>
    <w:rsid w:val="0024263B"/>
    <w:rsid w:val="00243836"/>
    <w:rsid w:val="00247780"/>
    <w:rsid w:val="00251EC0"/>
    <w:rsid w:val="00257C19"/>
    <w:rsid w:val="002609A2"/>
    <w:rsid w:val="00260AD3"/>
    <w:rsid w:val="002640F6"/>
    <w:rsid w:val="002651E6"/>
    <w:rsid w:val="00272054"/>
    <w:rsid w:val="002743D9"/>
    <w:rsid w:val="002744F5"/>
    <w:rsid w:val="00280566"/>
    <w:rsid w:val="00280ACB"/>
    <w:rsid w:val="002844F6"/>
    <w:rsid w:val="00284E1E"/>
    <w:rsid w:val="0028619D"/>
    <w:rsid w:val="0028632F"/>
    <w:rsid w:val="002869E5"/>
    <w:rsid w:val="0028750F"/>
    <w:rsid w:val="00291E9C"/>
    <w:rsid w:val="00294D47"/>
    <w:rsid w:val="002A1BCE"/>
    <w:rsid w:val="002A5494"/>
    <w:rsid w:val="002A742A"/>
    <w:rsid w:val="002B2188"/>
    <w:rsid w:val="002B3667"/>
    <w:rsid w:val="002B473E"/>
    <w:rsid w:val="002B73D6"/>
    <w:rsid w:val="002C1219"/>
    <w:rsid w:val="002C47A1"/>
    <w:rsid w:val="002C562F"/>
    <w:rsid w:val="002C58AE"/>
    <w:rsid w:val="002C75B5"/>
    <w:rsid w:val="002D1B2D"/>
    <w:rsid w:val="002D3430"/>
    <w:rsid w:val="002E07AF"/>
    <w:rsid w:val="002E0F72"/>
    <w:rsid w:val="002E1A9D"/>
    <w:rsid w:val="002E4FB5"/>
    <w:rsid w:val="002E5E93"/>
    <w:rsid w:val="002E79FD"/>
    <w:rsid w:val="002F4E58"/>
    <w:rsid w:val="002F5C4D"/>
    <w:rsid w:val="002F5E2B"/>
    <w:rsid w:val="002F74A5"/>
    <w:rsid w:val="002F7C3D"/>
    <w:rsid w:val="00300131"/>
    <w:rsid w:val="0030020D"/>
    <w:rsid w:val="003036FE"/>
    <w:rsid w:val="00304059"/>
    <w:rsid w:val="003152A4"/>
    <w:rsid w:val="00315EE6"/>
    <w:rsid w:val="00317E8F"/>
    <w:rsid w:val="003244C1"/>
    <w:rsid w:val="00324E4B"/>
    <w:rsid w:val="0032683B"/>
    <w:rsid w:val="003340F6"/>
    <w:rsid w:val="0033683A"/>
    <w:rsid w:val="003371D9"/>
    <w:rsid w:val="0034028A"/>
    <w:rsid w:val="00340AFC"/>
    <w:rsid w:val="00342C01"/>
    <w:rsid w:val="00343E8D"/>
    <w:rsid w:val="00344427"/>
    <w:rsid w:val="00350893"/>
    <w:rsid w:val="003525FF"/>
    <w:rsid w:val="00362B67"/>
    <w:rsid w:val="00380E9E"/>
    <w:rsid w:val="0038174A"/>
    <w:rsid w:val="003818B1"/>
    <w:rsid w:val="00390048"/>
    <w:rsid w:val="00396F4E"/>
    <w:rsid w:val="00397B52"/>
    <w:rsid w:val="003A305E"/>
    <w:rsid w:val="003A43B4"/>
    <w:rsid w:val="003A582F"/>
    <w:rsid w:val="003B09A0"/>
    <w:rsid w:val="003B3C8D"/>
    <w:rsid w:val="003B4260"/>
    <w:rsid w:val="003B474E"/>
    <w:rsid w:val="003B4FA0"/>
    <w:rsid w:val="003C0FB1"/>
    <w:rsid w:val="003C2083"/>
    <w:rsid w:val="003C2623"/>
    <w:rsid w:val="003D269D"/>
    <w:rsid w:val="003D437A"/>
    <w:rsid w:val="003D4876"/>
    <w:rsid w:val="003E7106"/>
    <w:rsid w:val="003F1318"/>
    <w:rsid w:val="003F254F"/>
    <w:rsid w:val="003F489A"/>
    <w:rsid w:val="003F6D59"/>
    <w:rsid w:val="0040092B"/>
    <w:rsid w:val="0040346F"/>
    <w:rsid w:val="0040527E"/>
    <w:rsid w:val="004066EE"/>
    <w:rsid w:val="0040705E"/>
    <w:rsid w:val="00407612"/>
    <w:rsid w:val="0041275E"/>
    <w:rsid w:val="004128F4"/>
    <w:rsid w:val="00414C66"/>
    <w:rsid w:val="00416320"/>
    <w:rsid w:val="00416FBB"/>
    <w:rsid w:val="004215C7"/>
    <w:rsid w:val="0042517C"/>
    <w:rsid w:val="004252A9"/>
    <w:rsid w:val="00425F9B"/>
    <w:rsid w:val="00427BCD"/>
    <w:rsid w:val="00431779"/>
    <w:rsid w:val="0043278C"/>
    <w:rsid w:val="00444121"/>
    <w:rsid w:val="004443C5"/>
    <w:rsid w:val="00444A21"/>
    <w:rsid w:val="004450F9"/>
    <w:rsid w:val="0044786B"/>
    <w:rsid w:val="00447D54"/>
    <w:rsid w:val="0045071A"/>
    <w:rsid w:val="00457B30"/>
    <w:rsid w:val="0046205B"/>
    <w:rsid w:val="0047610B"/>
    <w:rsid w:val="00480397"/>
    <w:rsid w:val="0048158B"/>
    <w:rsid w:val="00487727"/>
    <w:rsid w:val="00490F0E"/>
    <w:rsid w:val="0049150C"/>
    <w:rsid w:val="00492434"/>
    <w:rsid w:val="004A1F9D"/>
    <w:rsid w:val="004A346F"/>
    <w:rsid w:val="004A3830"/>
    <w:rsid w:val="004A3AF8"/>
    <w:rsid w:val="004A582F"/>
    <w:rsid w:val="004A58D0"/>
    <w:rsid w:val="004B28A4"/>
    <w:rsid w:val="004B616C"/>
    <w:rsid w:val="004B69A1"/>
    <w:rsid w:val="004C05B2"/>
    <w:rsid w:val="004C0F1C"/>
    <w:rsid w:val="004C34D7"/>
    <w:rsid w:val="004C3E14"/>
    <w:rsid w:val="004C5309"/>
    <w:rsid w:val="004C6626"/>
    <w:rsid w:val="004D1200"/>
    <w:rsid w:val="004D4968"/>
    <w:rsid w:val="004D555E"/>
    <w:rsid w:val="004D65A1"/>
    <w:rsid w:val="004D7355"/>
    <w:rsid w:val="004E00AC"/>
    <w:rsid w:val="004E02CB"/>
    <w:rsid w:val="004E3CE6"/>
    <w:rsid w:val="004E7844"/>
    <w:rsid w:val="004F36EE"/>
    <w:rsid w:val="004F3FE3"/>
    <w:rsid w:val="005027B3"/>
    <w:rsid w:val="00510CBC"/>
    <w:rsid w:val="00511151"/>
    <w:rsid w:val="005118A1"/>
    <w:rsid w:val="005132C8"/>
    <w:rsid w:val="005143E7"/>
    <w:rsid w:val="005165EE"/>
    <w:rsid w:val="00521BF0"/>
    <w:rsid w:val="00523E16"/>
    <w:rsid w:val="005269D0"/>
    <w:rsid w:val="00526BD8"/>
    <w:rsid w:val="00531CB9"/>
    <w:rsid w:val="0053672A"/>
    <w:rsid w:val="0054341E"/>
    <w:rsid w:val="00544AE5"/>
    <w:rsid w:val="005508BC"/>
    <w:rsid w:val="00555037"/>
    <w:rsid w:val="00557CB6"/>
    <w:rsid w:val="00560F27"/>
    <w:rsid w:val="005647DA"/>
    <w:rsid w:val="00567544"/>
    <w:rsid w:val="00567890"/>
    <w:rsid w:val="00567BEA"/>
    <w:rsid w:val="00571F9B"/>
    <w:rsid w:val="00577E58"/>
    <w:rsid w:val="00580CDB"/>
    <w:rsid w:val="00583619"/>
    <w:rsid w:val="005863D6"/>
    <w:rsid w:val="00592105"/>
    <w:rsid w:val="00592BBE"/>
    <w:rsid w:val="00593338"/>
    <w:rsid w:val="005A0FC4"/>
    <w:rsid w:val="005A6314"/>
    <w:rsid w:val="005A7EF2"/>
    <w:rsid w:val="005C4F48"/>
    <w:rsid w:val="005C5625"/>
    <w:rsid w:val="005C6B98"/>
    <w:rsid w:val="005D2985"/>
    <w:rsid w:val="005D3EC9"/>
    <w:rsid w:val="005D55AC"/>
    <w:rsid w:val="005D5B5C"/>
    <w:rsid w:val="005D5B9A"/>
    <w:rsid w:val="005E30CF"/>
    <w:rsid w:val="005E5142"/>
    <w:rsid w:val="005F01FC"/>
    <w:rsid w:val="005F0C7E"/>
    <w:rsid w:val="005F2A6F"/>
    <w:rsid w:val="005F699C"/>
    <w:rsid w:val="005F755C"/>
    <w:rsid w:val="005F7645"/>
    <w:rsid w:val="0060415D"/>
    <w:rsid w:val="006046D1"/>
    <w:rsid w:val="00610C29"/>
    <w:rsid w:val="0061512B"/>
    <w:rsid w:val="00624B89"/>
    <w:rsid w:val="00625D6B"/>
    <w:rsid w:val="00637971"/>
    <w:rsid w:val="00640FCD"/>
    <w:rsid w:val="00641527"/>
    <w:rsid w:val="00643030"/>
    <w:rsid w:val="00650729"/>
    <w:rsid w:val="006518C5"/>
    <w:rsid w:val="006522F5"/>
    <w:rsid w:val="006526B7"/>
    <w:rsid w:val="0065317C"/>
    <w:rsid w:val="006602E2"/>
    <w:rsid w:val="0066491B"/>
    <w:rsid w:val="00672EFA"/>
    <w:rsid w:val="006776FB"/>
    <w:rsid w:val="00680875"/>
    <w:rsid w:val="00690A10"/>
    <w:rsid w:val="00694A84"/>
    <w:rsid w:val="006952E8"/>
    <w:rsid w:val="006A1042"/>
    <w:rsid w:val="006A28AF"/>
    <w:rsid w:val="006A45C9"/>
    <w:rsid w:val="006A666C"/>
    <w:rsid w:val="006B4E82"/>
    <w:rsid w:val="006B5282"/>
    <w:rsid w:val="006B57A5"/>
    <w:rsid w:val="006B7D67"/>
    <w:rsid w:val="006C0328"/>
    <w:rsid w:val="006D1B32"/>
    <w:rsid w:val="006D262A"/>
    <w:rsid w:val="006D2A31"/>
    <w:rsid w:val="006D342B"/>
    <w:rsid w:val="006D34D0"/>
    <w:rsid w:val="006D3A09"/>
    <w:rsid w:val="006D4966"/>
    <w:rsid w:val="006D4EE5"/>
    <w:rsid w:val="006D7C11"/>
    <w:rsid w:val="006E16C9"/>
    <w:rsid w:val="006E24EF"/>
    <w:rsid w:val="006E2937"/>
    <w:rsid w:val="006E2A10"/>
    <w:rsid w:val="006E380B"/>
    <w:rsid w:val="006E4E88"/>
    <w:rsid w:val="006F57DE"/>
    <w:rsid w:val="006F6CC7"/>
    <w:rsid w:val="007004BC"/>
    <w:rsid w:val="00700BCD"/>
    <w:rsid w:val="007012CE"/>
    <w:rsid w:val="00702753"/>
    <w:rsid w:val="00703295"/>
    <w:rsid w:val="00704B16"/>
    <w:rsid w:val="00705081"/>
    <w:rsid w:val="00705579"/>
    <w:rsid w:val="00710B91"/>
    <w:rsid w:val="00711B4A"/>
    <w:rsid w:val="00714CD3"/>
    <w:rsid w:val="0071764D"/>
    <w:rsid w:val="007221DD"/>
    <w:rsid w:val="007266B1"/>
    <w:rsid w:val="00734C16"/>
    <w:rsid w:val="0073712C"/>
    <w:rsid w:val="00741F5A"/>
    <w:rsid w:val="00743C2A"/>
    <w:rsid w:val="007512FB"/>
    <w:rsid w:val="007573A2"/>
    <w:rsid w:val="00760C0F"/>
    <w:rsid w:val="007619F5"/>
    <w:rsid w:val="00761B1F"/>
    <w:rsid w:val="00762B31"/>
    <w:rsid w:val="0076491C"/>
    <w:rsid w:val="00764CBB"/>
    <w:rsid w:val="007654F7"/>
    <w:rsid w:val="00770E69"/>
    <w:rsid w:val="007719F3"/>
    <w:rsid w:val="00772974"/>
    <w:rsid w:val="007800A8"/>
    <w:rsid w:val="007833D1"/>
    <w:rsid w:val="00783522"/>
    <w:rsid w:val="0078474A"/>
    <w:rsid w:val="00791DFB"/>
    <w:rsid w:val="0079498A"/>
    <w:rsid w:val="007A7B0F"/>
    <w:rsid w:val="007A7D0D"/>
    <w:rsid w:val="007C5960"/>
    <w:rsid w:val="007D5461"/>
    <w:rsid w:val="007D6775"/>
    <w:rsid w:val="007E0199"/>
    <w:rsid w:val="007E175B"/>
    <w:rsid w:val="007E2C13"/>
    <w:rsid w:val="007F0516"/>
    <w:rsid w:val="007F2BE6"/>
    <w:rsid w:val="007F3715"/>
    <w:rsid w:val="007F3BC8"/>
    <w:rsid w:val="007F457A"/>
    <w:rsid w:val="007F6CEB"/>
    <w:rsid w:val="007F7D47"/>
    <w:rsid w:val="00801D0A"/>
    <w:rsid w:val="00801F70"/>
    <w:rsid w:val="0080212A"/>
    <w:rsid w:val="00803948"/>
    <w:rsid w:val="00803B50"/>
    <w:rsid w:val="00807D06"/>
    <w:rsid w:val="008104A1"/>
    <w:rsid w:val="00811640"/>
    <w:rsid w:val="0081326B"/>
    <w:rsid w:val="008217D0"/>
    <w:rsid w:val="00823843"/>
    <w:rsid w:val="00826AE3"/>
    <w:rsid w:val="008318C4"/>
    <w:rsid w:val="00832DEC"/>
    <w:rsid w:val="00833436"/>
    <w:rsid w:val="00833E6F"/>
    <w:rsid w:val="00837786"/>
    <w:rsid w:val="00840DBD"/>
    <w:rsid w:val="00841745"/>
    <w:rsid w:val="00846459"/>
    <w:rsid w:val="008507AB"/>
    <w:rsid w:val="0085404B"/>
    <w:rsid w:val="00856821"/>
    <w:rsid w:val="00856EA6"/>
    <w:rsid w:val="00863DB2"/>
    <w:rsid w:val="00864642"/>
    <w:rsid w:val="00865AB8"/>
    <w:rsid w:val="00870620"/>
    <w:rsid w:val="00877B54"/>
    <w:rsid w:val="00881C72"/>
    <w:rsid w:val="008853BC"/>
    <w:rsid w:val="008853C0"/>
    <w:rsid w:val="00885857"/>
    <w:rsid w:val="008902D4"/>
    <w:rsid w:val="008919D8"/>
    <w:rsid w:val="0089520E"/>
    <w:rsid w:val="008A03D0"/>
    <w:rsid w:val="008A12E4"/>
    <w:rsid w:val="008A1AA7"/>
    <w:rsid w:val="008A2592"/>
    <w:rsid w:val="008A302F"/>
    <w:rsid w:val="008A46B5"/>
    <w:rsid w:val="008A5973"/>
    <w:rsid w:val="008B1043"/>
    <w:rsid w:val="008B6DAC"/>
    <w:rsid w:val="008C619C"/>
    <w:rsid w:val="008C6303"/>
    <w:rsid w:val="008C7F1D"/>
    <w:rsid w:val="008D19A8"/>
    <w:rsid w:val="008D3501"/>
    <w:rsid w:val="008D79EF"/>
    <w:rsid w:val="008E0EC4"/>
    <w:rsid w:val="008E4B40"/>
    <w:rsid w:val="008E5D36"/>
    <w:rsid w:val="008F4ACF"/>
    <w:rsid w:val="009021C7"/>
    <w:rsid w:val="009044A0"/>
    <w:rsid w:val="009067FD"/>
    <w:rsid w:val="00907B6D"/>
    <w:rsid w:val="009103C8"/>
    <w:rsid w:val="00910D8E"/>
    <w:rsid w:val="009137C5"/>
    <w:rsid w:val="00913817"/>
    <w:rsid w:val="009140E6"/>
    <w:rsid w:val="0091716F"/>
    <w:rsid w:val="009215B4"/>
    <w:rsid w:val="00924309"/>
    <w:rsid w:val="00924EC7"/>
    <w:rsid w:val="00926FF6"/>
    <w:rsid w:val="00927063"/>
    <w:rsid w:val="00927E11"/>
    <w:rsid w:val="00930258"/>
    <w:rsid w:val="009312BE"/>
    <w:rsid w:val="00931DC8"/>
    <w:rsid w:val="00935D6C"/>
    <w:rsid w:val="009426CE"/>
    <w:rsid w:val="00942FF6"/>
    <w:rsid w:val="00945AD2"/>
    <w:rsid w:val="009500F7"/>
    <w:rsid w:val="00950386"/>
    <w:rsid w:val="00960784"/>
    <w:rsid w:val="0096144F"/>
    <w:rsid w:val="00962601"/>
    <w:rsid w:val="00964409"/>
    <w:rsid w:val="00964EF0"/>
    <w:rsid w:val="009671ED"/>
    <w:rsid w:val="0096781B"/>
    <w:rsid w:val="00967841"/>
    <w:rsid w:val="00970AE4"/>
    <w:rsid w:val="0097317A"/>
    <w:rsid w:val="00973247"/>
    <w:rsid w:val="00974936"/>
    <w:rsid w:val="009749E7"/>
    <w:rsid w:val="00976B89"/>
    <w:rsid w:val="00976BAC"/>
    <w:rsid w:val="0098361C"/>
    <w:rsid w:val="00990AAF"/>
    <w:rsid w:val="00990DE8"/>
    <w:rsid w:val="009927EC"/>
    <w:rsid w:val="00993047"/>
    <w:rsid w:val="00993A84"/>
    <w:rsid w:val="00995993"/>
    <w:rsid w:val="009A01DC"/>
    <w:rsid w:val="009A0C8A"/>
    <w:rsid w:val="009A2A34"/>
    <w:rsid w:val="009B2445"/>
    <w:rsid w:val="009B2F47"/>
    <w:rsid w:val="009B3321"/>
    <w:rsid w:val="009B6FE8"/>
    <w:rsid w:val="009C7C6C"/>
    <w:rsid w:val="009D3302"/>
    <w:rsid w:val="009D6D40"/>
    <w:rsid w:val="009E3A54"/>
    <w:rsid w:val="009E3B5A"/>
    <w:rsid w:val="009E68A8"/>
    <w:rsid w:val="009F0013"/>
    <w:rsid w:val="00A02B3E"/>
    <w:rsid w:val="00A10FA3"/>
    <w:rsid w:val="00A16003"/>
    <w:rsid w:val="00A16E6B"/>
    <w:rsid w:val="00A21DF4"/>
    <w:rsid w:val="00A22BE4"/>
    <w:rsid w:val="00A24811"/>
    <w:rsid w:val="00A249FE"/>
    <w:rsid w:val="00A3463A"/>
    <w:rsid w:val="00A37C65"/>
    <w:rsid w:val="00A41A46"/>
    <w:rsid w:val="00A4214A"/>
    <w:rsid w:val="00A46E35"/>
    <w:rsid w:val="00A5498E"/>
    <w:rsid w:val="00A549BD"/>
    <w:rsid w:val="00A568FD"/>
    <w:rsid w:val="00A56E4A"/>
    <w:rsid w:val="00A60A28"/>
    <w:rsid w:val="00A71AA4"/>
    <w:rsid w:val="00A71FCE"/>
    <w:rsid w:val="00A74671"/>
    <w:rsid w:val="00A74751"/>
    <w:rsid w:val="00A75F0D"/>
    <w:rsid w:val="00A80B5F"/>
    <w:rsid w:val="00A828CA"/>
    <w:rsid w:val="00A83D7C"/>
    <w:rsid w:val="00A845B5"/>
    <w:rsid w:val="00A914D1"/>
    <w:rsid w:val="00A946AD"/>
    <w:rsid w:val="00AA0E74"/>
    <w:rsid w:val="00AA66D3"/>
    <w:rsid w:val="00AA6C9A"/>
    <w:rsid w:val="00AB3B9E"/>
    <w:rsid w:val="00AB4CA8"/>
    <w:rsid w:val="00AB7D49"/>
    <w:rsid w:val="00AC1EA7"/>
    <w:rsid w:val="00AC4C75"/>
    <w:rsid w:val="00AC63EF"/>
    <w:rsid w:val="00AD0072"/>
    <w:rsid w:val="00AD0D87"/>
    <w:rsid w:val="00AD2B21"/>
    <w:rsid w:val="00AD4392"/>
    <w:rsid w:val="00AD637B"/>
    <w:rsid w:val="00AE01A8"/>
    <w:rsid w:val="00AF1D06"/>
    <w:rsid w:val="00AF50C8"/>
    <w:rsid w:val="00B040EF"/>
    <w:rsid w:val="00B04976"/>
    <w:rsid w:val="00B07898"/>
    <w:rsid w:val="00B117C9"/>
    <w:rsid w:val="00B12DDE"/>
    <w:rsid w:val="00B179FC"/>
    <w:rsid w:val="00B17A7C"/>
    <w:rsid w:val="00B24FEC"/>
    <w:rsid w:val="00B2551D"/>
    <w:rsid w:val="00B330D1"/>
    <w:rsid w:val="00B3416B"/>
    <w:rsid w:val="00B35FB6"/>
    <w:rsid w:val="00B42ECD"/>
    <w:rsid w:val="00B4777E"/>
    <w:rsid w:val="00B51C3B"/>
    <w:rsid w:val="00B55980"/>
    <w:rsid w:val="00B60BB6"/>
    <w:rsid w:val="00B6143F"/>
    <w:rsid w:val="00B6328B"/>
    <w:rsid w:val="00B735A7"/>
    <w:rsid w:val="00B73D8E"/>
    <w:rsid w:val="00B745FB"/>
    <w:rsid w:val="00B76231"/>
    <w:rsid w:val="00B76FE6"/>
    <w:rsid w:val="00B84EB0"/>
    <w:rsid w:val="00B85F2C"/>
    <w:rsid w:val="00B87824"/>
    <w:rsid w:val="00B90AF2"/>
    <w:rsid w:val="00B92FDF"/>
    <w:rsid w:val="00B9514D"/>
    <w:rsid w:val="00B95268"/>
    <w:rsid w:val="00B95D0F"/>
    <w:rsid w:val="00B95D9E"/>
    <w:rsid w:val="00BA68F8"/>
    <w:rsid w:val="00BB2794"/>
    <w:rsid w:val="00BB5FB8"/>
    <w:rsid w:val="00BB728A"/>
    <w:rsid w:val="00BD1FFE"/>
    <w:rsid w:val="00BD4336"/>
    <w:rsid w:val="00BD707C"/>
    <w:rsid w:val="00BE170D"/>
    <w:rsid w:val="00BE1817"/>
    <w:rsid w:val="00BE22DE"/>
    <w:rsid w:val="00BE72F2"/>
    <w:rsid w:val="00BF0275"/>
    <w:rsid w:val="00BF1C2D"/>
    <w:rsid w:val="00BF1D6C"/>
    <w:rsid w:val="00BF2D30"/>
    <w:rsid w:val="00BF52F7"/>
    <w:rsid w:val="00BF5D1A"/>
    <w:rsid w:val="00BF6FC2"/>
    <w:rsid w:val="00C00AAB"/>
    <w:rsid w:val="00C0141E"/>
    <w:rsid w:val="00C027AA"/>
    <w:rsid w:val="00C036F3"/>
    <w:rsid w:val="00C038EF"/>
    <w:rsid w:val="00C04AB1"/>
    <w:rsid w:val="00C05BBD"/>
    <w:rsid w:val="00C065B2"/>
    <w:rsid w:val="00C1262D"/>
    <w:rsid w:val="00C14953"/>
    <w:rsid w:val="00C2055F"/>
    <w:rsid w:val="00C20824"/>
    <w:rsid w:val="00C2392F"/>
    <w:rsid w:val="00C30F40"/>
    <w:rsid w:val="00C4147C"/>
    <w:rsid w:val="00C52D71"/>
    <w:rsid w:val="00C55EBF"/>
    <w:rsid w:val="00C62BA8"/>
    <w:rsid w:val="00C66E28"/>
    <w:rsid w:val="00C67AD9"/>
    <w:rsid w:val="00C7383B"/>
    <w:rsid w:val="00C758A9"/>
    <w:rsid w:val="00C76D7F"/>
    <w:rsid w:val="00C91988"/>
    <w:rsid w:val="00C936CE"/>
    <w:rsid w:val="00C94B99"/>
    <w:rsid w:val="00C977CC"/>
    <w:rsid w:val="00C97FC5"/>
    <w:rsid w:val="00CA2085"/>
    <w:rsid w:val="00CA3258"/>
    <w:rsid w:val="00CA3969"/>
    <w:rsid w:val="00CA565F"/>
    <w:rsid w:val="00CB658A"/>
    <w:rsid w:val="00CB796F"/>
    <w:rsid w:val="00CC4ADC"/>
    <w:rsid w:val="00CD0F12"/>
    <w:rsid w:val="00CD1762"/>
    <w:rsid w:val="00CE297B"/>
    <w:rsid w:val="00CE672B"/>
    <w:rsid w:val="00CE7042"/>
    <w:rsid w:val="00CF06D2"/>
    <w:rsid w:val="00CF3985"/>
    <w:rsid w:val="00CF399D"/>
    <w:rsid w:val="00CF55B5"/>
    <w:rsid w:val="00D01950"/>
    <w:rsid w:val="00D047A5"/>
    <w:rsid w:val="00D049BA"/>
    <w:rsid w:val="00D065F3"/>
    <w:rsid w:val="00D11337"/>
    <w:rsid w:val="00D17760"/>
    <w:rsid w:val="00D26769"/>
    <w:rsid w:val="00D30037"/>
    <w:rsid w:val="00D32DBE"/>
    <w:rsid w:val="00D334D7"/>
    <w:rsid w:val="00D352C0"/>
    <w:rsid w:val="00D35A03"/>
    <w:rsid w:val="00D4236E"/>
    <w:rsid w:val="00D5111A"/>
    <w:rsid w:val="00D51624"/>
    <w:rsid w:val="00D521B9"/>
    <w:rsid w:val="00D531A4"/>
    <w:rsid w:val="00D54185"/>
    <w:rsid w:val="00D54907"/>
    <w:rsid w:val="00D602F7"/>
    <w:rsid w:val="00D62342"/>
    <w:rsid w:val="00D63C31"/>
    <w:rsid w:val="00D70117"/>
    <w:rsid w:val="00D714AE"/>
    <w:rsid w:val="00D73D10"/>
    <w:rsid w:val="00D748EE"/>
    <w:rsid w:val="00D763E6"/>
    <w:rsid w:val="00D7683A"/>
    <w:rsid w:val="00D80BD2"/>
    <w:rsid w:val="00D816D4"/>
    <w:rsid w:val="00D81E72"/>
    <w:rsid w:val="00D8420D"/>
    <w:rsid w:val="00D87E57"/>
    <w:rsid w:val="00D908EB"/>
    <w:rsid w:val="00D9118F"/>
    <w:rsid w:val="00D971BC"/>
    <w:rsid w:val="00D977B5"/>
    <w:rsid w:val="00DA275D"/>
    <w:rsid w:val="00DA3253"/>
    <w:rsid w:val="00DA39C1"/>
    <w:rsid w:val="00DA39DA"/>
    <w:rsid w:val="00DA6303"/>
    <w:rsid w:val="00DB4046"/>
    <w:rsid w:val="00DC5476"/>
    <w:rsid w:val="00DD686F"/>
    <w:rsid w:val="00DD6FCE"/>
    <w:rsid w:val="00DE64BB"/>
    <w:rsid w:val="00DE7962"/>
    <w:rsid w:val="00DF1752"/>
    <w:rsid w:val="00DF3291"/>
    <w:rsid w:val="00DF50F1"/>
    <w:rsid w:val="00DF5F3E"/>
    <w:rsid w:val="00E0061F"/>
    <w:rsid w:val="00E010FA"/>
    <w:rsid w:val="00E03BE1"/>
    <w:rsid w:val="00E03EEB"/>
    <w:rsid w:val="00E04B1B"/>
    <w:rsid w:val="00E069EA"/>
    <w:rsid w:val="00E07171"/>
    <w:rsid w:val="00E078C8"/>
    <w:rsid w:val="00E10520"/>
    <w:rsid w:val="00E112FD"/>
    <w:rsid w:val="00E114AA"/>
    <w:rsid w:val="00E1409C"/>
    <w:rsid w:val="00E204C8"/>
    <w:rsid w:val="00E21739"/>
    <w:rsid w:val="00E22CF1"/>
    <w:rsid w:val="00E26567"/>
    <w:rsid w:val="00E32AA4"/>
    <w:rsid w:val="00E333A4"/>
    <w:rsid w:val="00E351EB"/>
    <w:rsid w:val="00E378BF"/>
    <w:rsid w:val="00E41697"/>
    <w:rsid w:val="00E41AE5"/>
    <w:rsid w:val="00E43B60"/>
    <w:rsid w:val="00E4568E"/>
    <w:rsid w:val="00E475D7"/>
    <w:rsid w:val="00E50196"/>
    <w:rsid w:val="00E5288A"/>
    <w:rsid w:val="00E56149"/>
    <w:rsid w:val="00E60679"/>
    <w:rsid w:val="00E63588"/>
    <w:rsid w:val="00E667FF"/>
    <w:rsid w:val="00E67C8B"/>
    <w:rsid w:val="00E704B3"/>
    <w:rsid w:val="00E7068E"/>
    <w:rsid w:val="00E740E6"/>
    <w:rsid w:val="00E75A61"/>
    <w:rsid w:val="00E770B7"/>
    <w:rsid w:val="00E8793B"/>
    <w:rsid w:val="00E9329F"/>
    <w:rsid w:val="00E97B3D"/>
    <w:rsid w:val="00EA0EAE"/>
    <w:rsid w:val="00EA223C"/>
    <w:rsid w:val="00EA28BB"/>
    <w:rsid w:val="00EA2EBE"/>
    <w:rsid w:val="00EA54D9"/>
    <w:rsid w:val="00EB0375"/>
    <w:rsid w:val="00EB0434"/>
    <w:rsid w:val="00EB5458"/>
    <w:rsid w:val="00EC7DA7"/>
    <w:rsid w:val="00ED0563"/>
    <w:rsid w:val="00ED2FDA"/>
    <w:rsid w:val="00ED339F"/>
    <w:rsid w:val="00ED4364"/>
    <w:rsid w:val="00EE278B"/>
    <w:rsid w:val="00EE6655"/>
    <w:rsid w:val="00EF0297"/>
    <w:rsid w:val="00EF285D"/>
    <w:rsid w:val="00EF29A9"/>
    <w:rsid w:val="00EF3DB7"/>
    <w:rsid w:val="00EF731C"/>
    <w:rsid w:val="00F01A6E"/>
    <w:rsid w:val="00F02B73"/>
    <w:rsid w:val="00F11057"/>
    <w:rsid w:val="00F1508E"/>
    <w:rsid w:val="00F15642"/>
    <w:rsid w:val="00F15F7A"/>
    <w:rsid w:val="00F162B5"/>
    <w:rsid w:val="00F22351"/>
    <w:rsid w:val="00F236F0"/>
    <w:rsid w:val="00F24420"/>
    <w:rsid w:val="00F33BA7"/>
    <w:rsid w:val="00F353A0"/>
    <w:rsid w:val="00F433E7"/>
    <w:rsid w:val="00F434E7"/>
    <w:rsid w:val="00F44168"/>
    <w:rsid w:val="00F46F63"/>
    <w:rsid w:val="00F47F66"/>
    <w:rsid w:val="00F50E0B"/>
    <w:rsid w:val="00F5140B"/>
    <w:rsid w:val="00F561B3"/>
    <w:rsid w:val="00F62E05"/>
    <w:rsid w:val="00F63087"/>
    <w:rsid w:val="00F6531F"/>
    <w:rsid w:val="00F748E4"/>
    <w:rsid w:val="00F76FC7"/>
    <w:rsid w:val="00F8026A"/>
    <w:rsid w:val="00F815C0"/>
    <w:rsid w:val="00F8303D"/>
    <w:rsid w:val="00F866AB"/>
    <w:rsid w:val="00F91071"/>
    <w:rsid w:val="00F91961"/>
    <w:rsid w:val="00FA20AD"/>
    <w:rsid w:val="00FA563C"/>
    <w:rsid w:val="00FA7DBA"/>
    <w:rsid w:val="00FB0FB8"/>
    <w:rsid w:val="00FB289D"/>
    <w:rsid w:val="00FB34FA"/>
    <w:rsid w:val="00FB7301"/>
    <w:rsid w:val="00FB7FBE"/>
    <w:rsid w:val="00FC27C1"/>
    <w:rsid w:val="00FC46C5"/>
    <w:rsid w:val="00FC4F0A"/>
    <w:rsid w:val="00FC5AFA"/>
    <w:rsid w:val="00FC6B14"/>
    <w:rsid w:val="00FD298C"/>
    <w:rsid w:val="00FD3489"/>
    <w:rsid w:val="00FD72FD"/>
    <w:rsid w:val="00FE52EA"/>
    <w:rsid w:val="00FE5595"/>
    <w:rsid w:val="00FF0A01"/>
    <w:rsid w:val="00FF497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C57C1E7-8C28-40CD-BB03-ADD8107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8F"/>
    <w:rPr>
      <w:sz w:val="24"/>
      <w:szCs w:val="24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6E4E8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4E88"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4E88"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4E88"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4E88"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4E88"/>
    <w:pPr>
      <w:keepNext/>
      <w:numPr>
        <w:numId w:val="1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4E88"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link w:val="Heading1"/>
    <w:uiPriority w:val="99"/>
    <w:locked/>
    <w:rsid w:val="00EA0EAE"/>
    <w:rPr>
      <w:b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7F76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F76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F76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F76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9"/>
    <w:rsid w:val="007F76A7"/>
    <w:rPr>
      <w:b/>
      <w:sz w:val="24"/>
      <w:u w:val="single"/>
      <w:lang w:val="lv-LV"/>
    </w:rPr>
  </w:style>
  <w:style w:type="character" w:customStyle="1" w:styleId="Heading8Char">
    <w:name w:val="Heading 8 Char"/>
    <w:link w:val="Heading8"/>
    <w:uiPriority w:val="9"/>
    <w:semiHidden/>
    <w:rsid w:val="007F76A7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6E4E88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locked/>
    <w:rsid w:val="000D4A4F"/>
    <w:rPr>
      <w:rFonts w:cs="Times New Roman"/>
      <w:sz w:val="24"/>
      <w:szCs w:val="24"/>
      <w:lang w:val="en-GB" w:eastAsia="en-US"/>
    </w:rPr>
  </w:style>
  <w:style w:type="paragraph" w:customStyle="1" w:styleId="Style">
    <w:name w:val="Style"/>
    <w:uiPriority w:val="99"/>
    <w:rsid w:val="006E4E88"/>
    <w:pPr>
      <w:widowControl w:val="0"/>
      <w:autoSpaceDE w:val="0"/>
      <w:autoSpaceDN w:val="0"/>
      <w:adjustRightInd w:val="0"/>
    </w:pPr>
    <w:rPr>
      <w:szCs w:val="24"/>
    </w:rPr>
  </w:style>
  <w:style w:type="paragraph" w:styleId="BodyTextIndent">
    <w:name w:val="Body Text Indent"/>
    <w:basedOn w:val="Normal"/>
    <w:link w:val="BodyTextIndentChar"/>
    <w:rsid w:val="006E4E88"/>
    <w:pPr>
      <w:ind w:firstLine="540"/>
      <w:jc w:val="both"/>
    </w:pPr>
    <w:rPr>
      <w:sz w:val="28"/>
    </w:rPr>
  </w:style>
  <w:style w:type="character" w:customStyle="1" w:styleId="BodyTextIndentChar">
    <w:name w:val="Body Text Indent Char"/>
    <w:link w:val="BodyTextIndent"/>
    <w:locked/>
    <w:rsid w:val="00160B74"/>
    <w:rPr>
      <w:sz w:val="24"/>
      <w:lang w:eastAsia="en-US"/>
    </w:rPr>
  </w:style>
  <w:style w:type="character" w:styleId="PageNumber">
    <w:name w:val="page number"/>
    <w:uiPriority w:val="99"/>
    <w:rsid w:val="006E4E88"/>
    <w:rPr>
      <w:rFonts w:cs="Times New Roman"/>
    </w:rPr>
  </w:style>
  <w:style w:type="paragraph" w:styleId="ListBullet">
    <w:name w:val="List Bullet"/>
    <w:basedOn w:val="Normal"/>
    <w:autoRedefine/>
    <w:uiPriority w:val="99"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link w:val="BodyText3Char"/>
    <w:uiPriority w:val="99"/>
    <w:rsid w:val="006E4E88"/>
    <w:pPr>
      <w:jc w:val="center"/>
    </w:pPr>
    <w:rPr>
      <w:b/>
      <w:bCs/>
      <w:szCs w:val="20"/>
      <w:lang w:val="lv-LV"/>
    </w:rPr>
  </w:style>
  <w:style w:type="character" w:customStyle="1" w:styleId="BodyText3Char">
    <w:name w:val="Body Text 3 Char"/>
    <w:link w:val="BodyText3"/>
    <w:uiPriority w:val="99"/>
    <w:semiHidden/>
    <w:rsid w:val="007F76A7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E4E88"/>
    <w:pPr>
      <w:ind w:left="4320" w:firstLine="720"/>
    </w:pPr>
    <w:rPr>
      <w:b/>
      <w:sz w:val="28"/>
      <w:lang w:val="lv-LV"/>
    </w:rPr>
  </w:style>
  <w:style w:type="character" w:customStyle="1" w:styleId="BodyTextIndent2Char">
    <w:name w:val="Body Text Indent 2 Char"/>
    <w:link w:val="BodyTextIndent2"/>
    <w:uiPriority w:val="99"/>
    <w:semiHidden/>
    <w:rsid w:val="007F76A7"/>
    <w:rPr>
      <w:sz w:val="24"/>
      <w:szCs w:val="24"/>
    </w:rPr>
  </w:style>
  <w:style w:type="paragraph" w:customStyle="1" w:styleId="DefaultText">
    <w:name w:val="Default Text"/>
    <w:rsid w:val="006E4E88"/>
    <w:rPr>
      <w:color w:val="000000"/>
      <w:sz w:val="24"/>
      <w:lang w:val="en-GB"/>
    </w:rPr>
  </w:style>
  <w:style w:type="paragraph" w:styleId="BodyText2">
    <w:name w:val="Body Text 2"/>
    <w:basedOn w:val="Normal"/>
    <w:link w:val="BodyText2Char"/>
    <w:uiPriority w:val="99"/>
    <w:rsid w:val="006E4E88"/>
    <w:rPr>
      <w:szCs w:val="20"/>
      <w:lang w:val="lv-LV"/>
    </w:rPr>
  </w:style>
  <w:style w:type="character" w:customStyle="1" w:styleId="BodyText2Char">
    <w:name w:val="Body Text 2 Char"/>
    <w:link w:val="BodyText2"/>
    <w:uiPriority w:val="99"/>
    <w:semiHidden/>
    <w:rsid w:val="007F76A7"/>
    <w:rPr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6E4E88"/>
    <w:pPr>
      <w:jc w:val="both"/>
    </w:pPr>
    <w:rPr>
      <w:szCs w:val="20"/>
      <w:lang w:val="lv-LV"/>
    </w:rPr>
  </w:style>
  <w:style w:type="character" w:customStyle="1" w:styleId="BodyTextChar">
    <w:name w:val="Body Text Char"/>
    <w:aliases w:val="Body Text1 Char"/>
    <w:link w:val="BodyText"/>
    <w:rsid w:val="007F76A7"/>
    <w:rPr>
      <w:sz w:val="24"/>
      <w:szCs w:val="24"/>
    </w:rPr>
  </w:style>
  <w:style w:type="paragraph" w:customStyle="1" w:styleId="FR2">
    <w:name w:val="FR2"/>
    <w:uiPriority w:val="99"/>
    <w:rsid w:val="006E4E88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eastAsia="lv-LV"/>
    </w:rPr>
  </w:style>
  <w:style w:type="paragraph" w:customStyle="1" w:styleId="virsrakstiparastie">
    <w:name w:val="virsrakstiparastie"/>
    <w:basedOn w:val="Normal"/>
    <w:rsid w:val="006E4E88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uiPriority w:val="99"/>
    <w:rsid w:val="006E4E88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uiPriority w:val="99"/>
    <w:rsid w:val="006E4E88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uiPriority w:val="99"/>
    <w:rsid w:val="006E4E88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uiPriority w:val="99"/>
    <w:rsid w:val="006E4E8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uiPriority w:val="99"/>
    <w:rsid w:val="006E4E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E4E88"/>
    <w:pPr>
      <w:jc w:val="center"/>
    </w:pPr>
    <w:rPr>
      <w:b/>
      <w:bCs/>
      <w:caps/>
      <w:lang w:val="lv-LV"/>
    </w:rPr>
  </w:style>
  <w:style w:type="character" w:customStyle="1" w:styleId="TitleChar">
    <w:name w:val="Title Char"/>
    <w:link w:val="Title"/>
    <w:uiPriority w:val="10"/>
    <w:rsid w:val="007F76A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6E4E88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6E4E88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uiPriority w:val="99"/>
    <w:rsid w:val="006E4E88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uiPriority w:val="99"/>
    <w:rsid w:val="006E4E88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uiPriority w:val="99"/>
    <w:rsid w:val="006E4E88"/>
    <w:pPr>
      <w:ind w:left="1132" w:hanging="283"/>
    </w:pPr>
    <w:rPr>
      <w:lang w:val="en-GB"/>
    </w:rPr>
  </w:style>
  <w:style w:type="paragraph" w:styleId="List5">
    <w:name w:val="List 5"/>
    <w:basedOn w:val="Normal"/>
    <w:uiPriority w:val="99"/>
    <w:rsid w:val="006E4E88"/>
    <w:pPr>
      <w:ind w:left="1415" w:hanging="283"/>
    </w:pPr>
    <w:rPr>
      <w:lang w:val="en-GB"/>
    </w:rPr>
  </w:style>
  <w:style w:type="character" w:customStyle="1" w:styleId="1">
    <w:name w:val="Заголовок 1 Знак"/>
    <w:uiPriority w:val="99"/>
    <w:rsid w:val="006E4E88"/>
    <w:rPr>
      <w:rFonts w:ascii="Times New Roman" w:hAnsi="Times New Roman"/>
      <w:sz w:val="20"/>
      <w:lang w:val="lv-LV" w:eastAsia="ar-SA" w:bidi="ar-SA"/>
    </w:rPr>
  </w:style>
  <w:style w:type="character" w:customStyle="1" w:styleId="2">
    <w:name w:val="Заголовок 2 Знак"/>
    <w:uiPriority w:val="99"/>
    <w:rsid w:val="006E4E88"/>
    <w:rPr>
      <w:rFonts w:ascii="Times New Roman" w:hAnsi="Times New Roman"/>
      <w:b/>
      <w:sz w:val="24"/>
      <w:lang w:val="lv-LV" w:eastAsia="ar-SA" w:bidi="ar-SA"/>
    </w:rPr>
  </w:style>
  <w:style w:type="character" w:customStyle="1" w:styleId="7">
    <w:name w:val="Заголовок 7 Знак"/>
    <w:uiPriority w:val="99"/>
    <w:rsid w:val="006E4E88"/>
    <w:rPr>
      <w:rFonts w:ascii="Times New Roman" w:hAnsi="Times New Roman"/>
      <w:b/>
      <w:sz w:val="24"/>
      <w:lang w:val="lv-LV" w:eastAsia="ar-SA" w:bidi="ar-SA"/>
    </w:rPr>
  </w:style>
  <w:style w:type="character" w:customStyle="1" w:styleId="a0">
    <w:name w:val="Основной текст Знак"/>
    <w:uiPriority w:val="99"/>
    <w:semiHidden/>
    <w:rsid w:val="006E4E88"/>
    <w:rPr>
      <w:rFonts w:ascii="Times New Roman" w:hAnsi="Times New Roman"/>
      <w:sz w:val="20"/>
      <w:lang w:val="lv-LV" w:eastAsia="ar-SA" w:bidi="ar-SA"/>
    </w:rPr>
  </w:style>
  <w:style w:type="character" w:customStyle="1" w:styleId="20">
    <w:name w:val="Основной текст с отступом 2 Знак"/>
    <w:uiPriority w:val="99"/>
    <w:semiHidden/>
    <w:rsid w:val="006E4E88"/>
    <w:rPr>
      <w:rFonts w:ascii="Times New Roman" w:hAnsi="Times New Roman"/>
      <w:sz w:val="24"/>
      <w:lang w:val="lv-LV" w:eastAsia="ar-SA" w:bidi="ar-SA"/>
    </w:rPr>
  </w:style>
  <w:style w:type="character" w:customStyle="1" w:styleId="a1">
    <w:name w:val="Название Знак"/>
    <w:uiPriority w:val="99"/>
    <w:rsid w:val="006E4E88"/>
    <w:rPr>
      <w:rFonts w:ascii="Times New Roman" w:hAnsi="Times New Roman"/>
      <w:b/>
      <w:sz w:val="20"/>
      <w:lang w:val="en-US"/>
    </w:rPr>
  </w:style>
  <w:style w:type="character" w:customStyle="1" w:styleId="a2">
    <w:name w:val="Верхний колонтитул Знак"/>
    <w:uiPriority w:val="99"/>
    <w:semiHidden/>
    <w:rsid w:val="006E4E88"/>
    <w:rPr>
      <w:rFonts w:ascii="Times New Roman" w:hAnsi="Times New Roman"/>
      <w:sz w:val="24"/>
      <w:lang w:val="lv-LV" w:eastAsia="ar-SA" w:bidi="ar-SA"/>
    </w:rPr>
  </w:style>
  <w:style w:type="character" w:customStyle="1" w:styleId="a3">
    <w:name w:val="Нижний колонтитул Знак"/>
    <w:uiPriority w:val="99"/>
    <w:rsid w:val="006E4E88"/>
    <w:rPr>
      <w:rFonts w:ascii="Times New Roman" w:hAnsi="Times New Roman"/>
      <w:sz w:val="24"/>
      <w:lang w:val="lv-LV" w:eastAsia="ar-SA" w:bidi="ar-SA"/>
    </w:rPr>
  </w:style>
  <w:style w:type="character" w:customStyle="1" w:styleId="8">
    <w:name w:val="Заголовок 8 Знак"/>
    <w:uiPriority w:val="99"/>
    <w:semiHidden/>
    <w:rsid w:val="006E4E88"/>
    <w:rPr>
      <w:rFonts w:ascii="Cambria" w:hAnsi="Cambria"/>
      <w:color w:val="404040"/>
      <w:sz w:val="20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6E4E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D686F"/>
    <w:rPr>
      <w:sz w:val="24"/>
      <w:lang w:val="en-US" w:eastAsia="en-US"/>
    </w:rPr>
  </w:style>
  <w:style w:type="paragraph" w:customStyle="1" w:styleId="naispant">
    <w:name w:val="naispant"/>
    <w:basedOn w:val="Normal"/>
    <w:uiPriority w:val="99"/>
    <w:rsid w:val="006E4E88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uiPriority w:val="99"/>
    <w:rsid w:val="006E4E88"/>
    <w:pPr>
      <w:numPr>
        <w:numId w:val="2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uiPriority w:val="99"/>
    <w:semiHidden/>
    <w:rsid w:val="006E4E88"/>
  </w:style>
  <w:style w:type="paragraph" w:customStyle="1" w:styleId="10">
    <w:name w:val="Указатель1"/>
    <w:basedOn w:val="Normal"/>
    <w:uiPriority w:val="99"/>
    <w:rsid w:val="006E4E88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uiPriority w:val="99"/>
    <w:qFormat/>
    <w:rsid w:val="006E4E88"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link w:val="BodyTextIndent3Char"/>
    <w:uiPriority w:val="99"/>
    <w:rsid w:val="006E4E88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character" w:customStyle="1" w:styleId="BodyTextIndent3Char">
    <w:name w:val="Body Text Indent 3 Char"/>
    <w:link w:val="BodyTextIndent3"/>
    <w:uiPriority w:val="99"/>
    <w:semiHidden/>
    <w:rsid w:val="007F76A7"/>
    <w:rPr>
      <w:sz w:val="16"/>
      <w:szCs w:val="16"/>
    </w:rPr>
  </w:style>
  <w:style w:type="paragraph" w:customStyle="1" w:styleId="RakstzRakstz2">
    <w:name w:val="Rakstz. Rakstz.2"/>
    <w:basedOn w:val="Normal"/>
    <w:next w:val="BlockText"/>
    <w:uiPriority w:val="99"/>
    <w:rsid w:val="006E4E8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uiPriority w:val="99"/>
    <w:rsid w:val="006E4E88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rsid w:val="00D60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6A7"/>
    <w:rPr>
      <w:sz w:val="0"/>
      <w:szCs w:val="0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styleId="FollowedHyperlink">
    <w:name w:val="FollowedHyperlink"/>
    <w:uiPriority w:val="99"/>
    <w:semiHidden/>
    <w:rsid w:val="00EA0EAE"/>
    <w:rPr>
      <w:rFonts w:cs="Times New Roman"/>
      <w:color w:val="800080"/>
      <w:u w:val="single"/>
    </w:rPr>
  </w:style>
  <w:style w:type="paragraph" w:customStyle="1" w:styleId="SarakstsNum">
    <w:name w:val="SarakstsNum"/>
    <w:basedOn w:val="Normal"/>
    <w:rsid w:val="00DA39DA"/>
    <w:pPr>
      <w:numPr>
        <w:numId w:val="3"/>
      </w:numPr>
      <w:suppressAutoHyphens/>
      <w:spacing w:before="60"/>
      <w:jc w:val="both"/>
    </w:pPr>
    <w:rPr>
      <w:szCs w:val="20"/>
      <w:lang w:val="lv-LV" w:eastAsia="ar-SA"/>
    </w:rPr>
  </w:style>
  <w:style w:type="paragraph" w:customStyle="1" w:styleId="StyleStyle2Justified">
    <w:name w:val="Style Style2 + Justified"/>
    <w:basedOn w:val="Normal"/>
    <w:rsid w:val="00F236F0"/>
    <w:p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table" w:styleId="TableGrid">
    <w:name w:val="Table Grid"/>
    <w:basedOn w:val="TableNormal"/>
    <w:locked/>
    <w:rsid w:val="00FE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semiHidden/>
    <w:rsid w:val="00D977B5"/>
    <w:rPr>
      <w:rFonts w:ascii="Times New Roman" w:eastAsia="Times New Roman" w:hAnsi="Times New Roman" w:cs="Times New Roman"/>
      <w:sz w:val="20"/>
      <w:szCs w:val="20"/>
    </w:rPr>
  </w:style>
  <w:style w:type="character" w:customStyle="1" w:styleId="tvhtml">
    <w:name w:val="tv_html"/>
    <w:rsid w:val="00ED4364"/>
  </w:style>
  <w:style w:type="paragraph" w:styleId="FootnoteText">
    <w:name w:val="footnote text"/>
    <w:basedOn w:val="Normal"/>
    <w:link w:val="FootnoteTextChar"/>
    <w:rsid w:val="00247780"/>
    <w:pPr>
      <w:suppressAutoHyphens/>
    </w:pPr>
    <w:rPr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rsid w:val="00247780"/>
    <w:rPr>
      <w:lang w:val="lv-LV" w:eastAsia="ar-SA"/>
    </w:rPr>
  </w:style>
  <w:style w:type="character" w:styleId="FootnoteReference">
    <w:name w:val="footnote reference"/>
    <w:aliases w:val="Footnote symbol"/>
    <w:rsid w:val="00247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hyperlink" Target="http://www.daugavpils.l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is.gov.l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skvalitate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vd.gov.lv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F753-0025-4CC8-9DB1-29565716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9340</TotalTime>
  <Pages>6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Kristine Sede</cp:lastModifiedBy>
  <cp:revision>97</cp:revision>
  <cp:lastPrinted>2017-05-21T12:26:00Z</cp:lastPrinted>
  <dcterms:created xsi:type="dcterms:W3CDTF">2014-02-03T15:41:00Z</dcterms:created>
  <dcterms:modified xsi:type="dcterms:W3CDTF">2017-05-22T08:11:00Z</dcterms:modified>
</cp:coreProperties>
</file>